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BB4B0" w14:textId="77777777"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14:paraId="539F9C21" w14:textId="77777777" w:rsidR="007A4A89" w:rsidRDefault="007A4A89" w:rsidP="007A4A89">
      <w:pPr>
        <w:rPr>
          <w:rFonts w:ascii="Arial" w:hAnsi="Arial" w:cs="Arial"/>
        </w:rPr>
      </w:pPr>
    </w:p>
    <w:p w14:paraId="2D356FD0" w14:textId="77777777"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14:paraId="760F3F86" w14:textId="77777777" w:rsidR="00E110B4" w:rsidRDefault="00E110B4" w:rsidP="005E743C">
      <w:pPr>
        <w:jc w:val="center"/>
        <w:rPr>
          <w:rFonts w:ascii="Arial" w:hAnsi="Arial" w:cs="Arial"/>
          <w:b/>
          <w:sz w:val="32"/>
          <w:szCs w:val="32"/>
        </w:rPr>
      </w:pPr>
      <w:r>
        <w:rPr>
          <w:rFonts w:ascii="Arial" w:hAnsi="Arial" w:cs="Arial"/>
          <w:b/>
          <w:sz w:val="32"/>
          <w:szCs w:val="32"/>
        </w:rPr>
        <w:t>Table of Contents</w:t>
      </w:r>
    </w:p>
    <w:p w14:paraId="4204E407" w14:textId="77777777" w:rsidR="004D5E02" w:rsidRDefault="004D5E02" w:rsidP="005E743C">
      <w:pPr>
        <w:jc w:val="center"/>
        <w:rPr>
          <w:rFonts w:ascii="Arial" w:hAnsi="Arial" w:cs="Arial"/>
          <w:b/>
          <w:sz w:val="32"/>
          <w:szCs w:val="32"/>
        </w:rPr>
      </w:pPr>
    </w:p>
    <w:p w14:paraId="50ACAD32" w14:textId="77777777" w:rsidR="00E110B4" w:rsidRPr="00F50D2B" w:rsidRDefault="00E110B4" w:rsidP="00D255DF">
      <w:pPr>
        <w:rPr>
          <w:rFonts w:ascii="Arial" w:hAnsi="Arial" w:cs="Arial"/>
          <w:b/>
          <w:u w:val="single"/>
        </w:rPr>
      </w:pPr>
      <w:r w:rsidRPr="00F50D2B">
        <w:rPr>
          <w:rFonts w:ascii="Arial" w:hAnsi="Arial" w:cs="Arial"/>
          <w:b/>
          <w:u w:val="single"/>
        </w:rPr>
        <w:t>For all contracts</w:t>
      </w:r>
    </w:p>
    <w:p w14:paraId="0B7D2A0A" w14:textId="56155524" w:rsidR="00E110B4" w:rsidRPr="00E61A8A" w:rsidRDefault="00E110B4" w:rsidP="00E110B4">
      <w:pPr>
        <w:pStyle w:val="ListParagraph"/>
        <w:numPr>
          <w:ilvl w:val="0"/>
          <w:numId w:val="4"/>
        </w:numPr>
        <w:jc w:val="both"/>
        <w:rPr>
          <w:rFonts w:ascii="Arial" w:hAnsi="Arial" w:cs="Arial"/>
          <w:bCs/>
        </w:rPr>
      </w:pPr>
      <w:r w:rsidRPr="00E61A8A">
        <w:rPr>
          <w:rFonts w:ascii="Arial" w:hAnsi="Arial" w:cs="Arial"/>
          <w:bCs/>
        </w:rPr>
        <w:t>Debarment and Suspension</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00E61A8A">
        <w:rPr>
          <w:rFonts w:ascii="Arial" w:hAnsi="Arial" w:cs="Arial"/>
          <w:bCs/>
        </w:rPr>
        <w:tab/>
      </w:r>
      <w:r w:rsidRPr="00E61A8A">
        <w:rPr>
          <w:rFonts w:ascii="Arial" w:hAnsi="Arial" w:cs="Arial"/>
          <w:bCs/>
        </w:rPr>
        <w:t xml:space="preserve">Pg. </w:t>
      </w:r>
      <w:r w:rsidR="00AC2F4D" w:rsidRPr="00E61A8A">
        <w:rPr>
          <w:rFonts w:ascii="Arial" w:hAnsi="Arial" w:cs="Arial"/>
          <w:bCs/>
        </w:rPr>
        <w:t>2</w:t>
      </w:r>
    </w:p>
    <w:p w14:paraId="5BC27110" w14:textId="77777777" w:rsidR="00E110B4" w:rsidRPr="00E61A8A" w:rsidRDefault="00E110B4" w:rsidP="00E110B4">
      <w:pPr>
        <w:pStyle w:val="ListParagraph"/>
        <w:numPr>
          <w:ilvl w:val="0"/>
          <w:numId w:val="4"/>
        </w:numPr>
        <w:jc w:val="both"/>
        <w:rPr>
          <w:rFonts w:ascii="Arial" w:hAnsi="Arial" w:cs="Arial"/>
          <w:bCs/>
        </w:rPr>
      </w:pPr>
      <w:r w:rsidRPr="00E61A8A">
        <w:rPr>
          <w:rFonts w:ascii="Arial" w:hAnsi="Arial" w:cs="Arial"/>
          <w:bCs/>
        </w:rPr>
        <w:t>Access to Records</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00F50D2B" w:rsidRPr="00E61A8A">
        <w:rPr>
          <w:rFonts w:ascii="Arial" w:hAnsi="Arial" w:cs="Arial"/>
          <w:bCs/>
        </w:rPr>
        <w:tab/>
      </w:r>
      <w:r w:rsidRPr="00E61A8A">
        <w:rPr>
          <w:rFonts w:ascii="Arial" w:hAnsi="Arial" w:cs="Arial"/>
          <w:bCs/>
        </w:rPr>
        <w:t xml:space="preserve">Pg. </w:t>
      </w:r>
      <w:r w:rsidR="00AC2F4D" w:rsidRPr="00E61A8A">
        <w:rPr>
          <w:rFonts w:ascii="Arial" w:hAnsi="Arial" w:cs="Arial"/>
          <w:bCs/>
        </w:rPr>
        <w:t>2</w:t>
      </w:r>
    </w:p>
    <w:p w14:paraId="4D784BD4" w14:textId="0B702816" w:rsidR="00E110B4" w:rsidRPr="00E61A8A" w:rsidRDefault="00E110B4" w:rsidP="00E110B4">
      <w:pPr>
        <w:pStyle w:val="ListParagraph"/>
        <w:numPr>
          <w:ilvl w:val="0"/>
          <w:numId w:val="4"/>
        </w:numPr>
        <w:jc w:val="both"/>
        <w:rPr>
          <w:rFonts w:ascii="Arial" w:hAnsi="Arial" w:cs="Arial"/>
          <w:bCs/>
        </w:rPr>
      </w:pPr>
      <w:r w:rsidRPr="00E61A8A">
        <w:rPr>
          <w:rFonts w:ascii="Arial" w:hAnsi="Arial" w:cs="Arial"/>
          <w:bCs/>
        </w:rPr>
        <w:t>Records</w:t>
      </w:r>
      <w:r w:rsidR="000C435A" w:rsidRPr="00E61A8A">
        <w:rPr>
          <w:rFonts w:ascii="Arial" w:hAnsi="Arial" w:cs="Arial"/>
          <w:bCs/>
        </w:rPr>
        <w:t xml:space="preserve"> Retention</w:t>
      </w:r>
      <w:r w:rsidRPr="00E61A8A">
        <w:rPr>
          <w:rFonts w:ascii="Arial" w:hAnsi="Arial" w:cs="Arial"/>
          <w:bCs/>
        </w:rPr>
        <w:t xml:space="preserve"> – 3 Years</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00E61A8A">
        <w:rPr>
          <w:rFonts w:ascii="Arial" w:hAnsi="Arial" w:cs="Arial"/>
          <w:bCs/>
        </w:rPr>
        <w:tab/>
      </w:r>
      <w:r w:rsidRPr="00E61A8A">
        <w:rPr>
          <w:rFonts w:ascii="Arial" w:hAnsi="Arial" w:cs="Arial"/>
          <w:bCs/>
        </w:rPr>
        <w:t xml:space="preserve">Pg. </w:t>
      </w:r>
      <w:r w:rsidR="00AC2F4D" w:rsidRPr="00E61A8A">
        <w:rPr>
          <w:rFonts w:ascii="Arial" w:hAnsi="Arial" w:cs="Arial"/>
          <w:bCs/>
        </w:rPr>
        <w:t>2</w:t>
      </w:r>
    </w:p>
    <w:p w14:paraId="1B01D5C4" w14:textId="77777777" w:rsidR="00761BC0" w:rsidRPr="00E61A8A" w:rsidRDefault="00761BC0" w:rsidP="00D60846">
      <w:pPr>
        <w:pStyle w:val="ListParagraph"/>
        <w:numPr>
          <w:ilvl w:val="0"/>
          <w:numId w:val="4"/>
        </w:numPr>
        <w:rPr>
          <w:rFonts w:ascii="Arial" w:hAnsi="Arial" w:cs="Arial"/>
          <w:bCs/>
        </w:rPr>
      </w:pPr>
      <w:r w:rsidRPr="00E61A8A">
        <w:rPr>
          <w:rFonts w:ascii="Arial" w:hAnsi="Arial" w:cs="Arial"/>
          <w:bCs/>
        </w:rPr>
        <w:t xml:space="preserve">Conflict of Interest Questionnaire – </w:t>
      </w:r>
      <w:r w:rsidRPr="00E61A8A">
        <w:rPr>
          <w:rFonts w:ascii="Arial" w:hAnsi="Arial" w:cs="Arial"/>
          <w:bCs/>
        </w:rPr>
        <w:br/>
        <w:t xml:space="preserve">Form </w:t>
      </w:r>
      <w:proofErr w:type="gramStart"/>
      <w:r w:rsidRPr="00E61A8A">
        <w:rPr>
          <w:rFonts w:ascii="Arial" w:hAnsi="Arial" w:cs="Arial"/>
          <w:bCs/>
        </w:rPr>
        <w:t>CIQ  (</w:t>
      </w:r>
      <w:proofErr w:type="gramEnd"/>
      <w:r w:rsidRPr="00E61A8A">
        <w:rPr>
          <w:rFonts w:ascii="Arial" w:hAnsi="Arial" w:cs="Arial"/>
          <w:bCs/>
        </w:rPr>
        <w:t>Texas Ethics Commission)</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t>Pg. 2</w:t>
      </w:r>
    </w:p>
    <w:p w14:paraId="30727A33" w14:textId="77777777" w:rsidR="00E110B4" w:rsidRPr="00E61A8A" w:rsidRDefault="00E110B4" w:rsidP="00E110B4">
      <w:pPr>
        <w:pStyle w:val="ListParagraph"/>
        <w:numPr>
          <w:ilvl w:val="0"/>
          <w:numId w:val="4"/>
        </w:numPr>
        <w:jc w:val="both"/>
        <w:rPr>
          <w:rFonts w:ascii="Arial" w:hAnsi="Arial" w:cs="Arial"/>
          <w:bCs/>
        </w:rPr>
      </w:pPr>
      <w:r w:rsidRPr="00E61A8A">
        <w:rPr>
          <w:rFonts w:ascii="Arial" w:hAnsi="Arial" w:cs="Arial"/>
          <w:bCs/>
        </w:rPr>
        <w:t>Termination for Cause (&gt;$10K)</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t xml:space="preserve">Pg. </w:t>
      </w:r>
      <w:r w:rsidR="00761BC0" w:rsidRPr="00E61A8A">
        <w:rPr>
          <w:rFonts w:ascii="Arial" w:hAnsi="Arial" w:cs="Arial"/>
          <w:bCs/>
        </w:rPr>
        <w:t>3</w:t>
      </w:r>
    </w:p>
    <w:p w14:paraId="32C6C0A2" w14:textId="77777777" w:rsidR="00E110B4" w:rsidRPr="00E61A8A" w:rsidRDefault="00E110B4" w:rsidP="00E110B4">
      <w:pPr>
        <w:pStyle w:val="ListParagraph"/>
        <w:numPr>
          <w:ilvl w:val="0"/>
          <w:numId w:val="4"/>
        </w:numPr>
        <w:jc w:val="both"/>
        <w:rPr>
          <w:rFonts w:ascii="Arial" w:hAnsi="Arial" w:cs="Arial"/>
          <w:bCs/>
        </w:rPr>
      </w:pPr>
      <w:r w:rsidRPr="00E61A8A">
        <w:rPr>
          <w:rFonts w:ascii="Arial" w:hAnsi="Arial" w:cs="Arial"/>
          <w:bCs/>
        </w:rPr>
        <w:t>Admin., Contractual, Legal Remedies</w:t>
      </w:r>
      <w:r w:rsidR="00A073F5" w:rsidRPr="00E61A8A">
        <w:rPr>
          <w:rFonts w:ascii="Arial" w:hAnsi="Arial" w:cs="Arial"/>
          <w:bCs/>
        </w:rPr>
        <w:t xml:space="preserve"> (&gt;$50K)</w:t>
      </w:r>
      <w:r w:rsidR="008B3FAC" w:rsidRPr="00E61A8A">
        <w:rPr>
          <w:rFonts w:ascii="Arial" w:hAnsi="Arial" w:cs="Arial"/>
          <w:bCs/>
        </w:rPr>
        <w:tab/>
      </w:r>
      <w:r w:rsidR="008B3FAC" w:rsidRPr="00E61A8A">
        <w:rPr>
          <w:rFonts w:ascii="Arial" w:hAnsi="Arial" w:cs="Arial"/>
          <w:bCs/>
        </w:rPr>
        <w:tab/>
      </w:r>
      <w:r w:rsidR="00A073F5" w:rsidRPr="00E61A8A">
        <w:rPr>
          <w:rFonts w:ascii="Arial" w:hAnsi="Arial" w:cs="Arial"/>
          <w:bCs/>
        </w:rPr>
        <w:tab/>
      </w:r>
      <w:r w:rsidR="00934FC6" w:rsidRPr="00E61A8A">
        <w:rPr>
          <w:rFonts w:ascii="Arial" w:hAnsi="Arial" w:cs="Arial"/>
          <w:bCs/>
        </w:rPr>
        <w:t xml:space="preserve">Pg. </w:t>
      </w:r>
      <w:r w:rsidR="00D60846" w:rsidRPr="00E61A8A">
        <w:rPr>
          <w:rFonts w:ascii="Arial" w:hAnsi="Arial" w:cs="Arial"/>
          <w:bCs/>
        </w:rPr>
        <w:t>4</w:t>
      </w:r>
    </w:p>
    <w:p w14:paraId="0DD8D2FB" w14:textId="6095D525" w:rsidR="00F43DC4" w:rsidRPr="00E61A8A" w:rsidRDefault="00D62163" w:rsidP="00F43DC4">
      <w:pPr>
        <w:pStyle w:val="ListParagraph"/>
        <w:numPr>
          <w:ilvl w:val="0"/>
          <w:numId w:val="4"/>
        </w:numPr>
        <w:ind w:right="2520"/>
        <w:jc w:val="both"/>
        <w:rPr>
          <w:rFonts w:ascii="Arial" w:hAnsi="Arial" w:cs="Arial"/>
          <w:bCs/>
        </w:rPr>
      </w:pPr>
      <w:r w:rsidRPr="00E61A8A">
        <w:rPr>
          <w:rFonts w:ascii="Arial" w:hAnsi="Arial" w:cs="Arial"/>
          <w:bCs/>
        </w:rPr>
        <w:t>(I</w:t>
      </w:r>
      <w:r w:rsidR="00EE1744" w:rsidRPr="00E61A8A">
        <w:rPr>
          <w:rFonts w:ascii="Arial" w:hAnsi="Arial" w:cs="Arial"/>
          <w:bCs/>
        </w:rPr>
        <w:t xml:space="preserve">f applicable) </w:t>
      </w:r>
      <w:r w:rsidR="00AC2F4D" w:rsidRPr="00E61A8A">
        <w:rPr>
          <w:rFonts w:ascii="Arial" w:hAnsi="Arial" w:cs="Arial"/>
          <w:bCs/>
        </w:rPr>
        <w:t xml:space="preserve">Option Contract </w:t>
      </w:r>
      <w:r w:rsidR="005A0104" w:rsidRPr="00E61A8A">
        <w:rPr>
          <w:rFonts w:ascii="Arial" w:hAnsi="Arial" w:cs="Arial"/>
          <w:bCs/>
        </w:rPr>
        <w:t xml:space="preserve">- </w:t>
      </w:r>
      <w:r w:rsidR="00AC2F4D" w:rsidRPr="00E61A8A">
        <w:rPr>
          <w:rFonts w:ascii="Arial" w:hAnsi="Arial" w:cs="Arial"/>
          <w:bCs/>
        </w:rPr>
        <w:t>Procurement Before</w:t>
      </w:r>
    </w:p>
    <w:p w14:paraId="5222AFA3" w14:textId="2A20C97E" w:rsidR="00F85317" w:rsidRPr="00E61A8A" w:rsidRDefault="00AC2F4D" w:rsidP="00A25DEF">
      <w:pPr>
        <w:pStyle w:val="ListParagraph"/>
        <w:jc w:val="both"/>
        <w:rPr>
          <w:rFonts w:ascii="Arial" w:hAnsi="Arial" w:cs="Arial"/>
          <w:bCs/>
        </w:rPr>
      </w:pPr>
      <w:r w:rsidRPr="00E61A8A">
        <w:rPr>
          <w:rFonts w:ascii="Arial" w:hAnsi="Arial" w:cs="Arial"/>
          <w:bCs/>
        </w:rPr>
        <w:t>Application</w:t>
      </w:r>
      <w:r w:rsidR="00A25DEF" w:rsidRPr="00E61A8A">
        <w:rPr>
          <w:rFonts w:ascii="Arial" w:hAnsi="Arial" w:cs="Arial"/>
          <w:bCs/>
        </w:rPr>
        <w:tab/>
      </w:r>
      <w:r w:rsidR="00A25DEF" w:rsidRPr="00E61A8A">
        <w:rPr>
          <w:rFonts w:ascii="Arial" w:hAnsi="Arial" w:cs="Arial"/>
          <w:bCs/>
        </w:rPr>
        <w:tab/>
      </w:r>
      <w:r w:rsidR="00A25DEF" w:rsidRPr="00E61A8A">
        <w:rPr>
          <w:rFonts w:ascii="Arial" w:hAnsi="Arial" w:cs="Arial"/>
          <w:bCs/>
        </w:rPr>
        <w:tab/>
      </w:r>
      <w:r w:rsidR="00A25DEF" w:rsidRPr="00E61A8A">
        <w:rPr>
          <w:rFonts w:ascii="Arial" w:hAnsi="Arial" w:cs="Arial"/>
          <w:bCs/>
        </w:rPr>
        <w:tab/>
      </w:r>
      <w:r w:rsidR="00A25DEF" w:rsidRPr="00E61A8A">
        <w:rPr>
          <w:rFonts w:ascii="Arial" w:hAnsi="Arial" w:cs="Arial"/>
          <w:bCs/>
        </w:rPr>
        <w:tab/>
      </w:r>
      <w:r w:rsidR="00A25DEF" w:rsidRPr="00E61A8A">
        <w:rPr>
          <w:rFonts w:ascii="Arial" w:hAnsi="Arial" w:cs="Arial"/>
          <w:bCs/>
        </w:rPr>
        <w:tab/>
      </w:r>
      <w:r w:rsidR="00A25DEF" w:rsidRPr="00E61A8A">
        <w:rPr>
          <w:rFonts w:ascii="Arial" w:hAnsi="Arial" w:cs="Arial"/>
          <w:bCs/>
        </w:rPr>
        <w:tab/>
      </w:r>
      <w:r w:rsidR="00A25DEF" w:rsidRPr="00E61A8A">
        <w:rPr>
          <w:rFonts w:ascii="Arial" w:hAnsi="Arial" w:cs="Arial"/>
          <w:bCs/>
        </w:rPr>
        <w:tab/>
      </w:r>
      <w:r w:rsidRPr="00E61A8A">
        <w:rPr>
          <w:rFonts w:ascii="Arial" w:hAnsi="Arial" w:cs="Arial"/>
          <w:bCs/>
        </w:rPr>
        <w:t xml:space="preserve">Pg. </w:t>
      </w:r>
      <w:r w:rsidR="00761BC0" w:rsidRPr="00E61A8A">
        <w:rPr>
          <w:rFonts w:ascii="Arial" w:hAnsi="Arial" w:cs="Arial"/>
          <w:bCs/>
        </w:rPr>
        <w:t>5</w:t>
      </w:r>
    </w:p>
    <w:p w14:paraId="6273DECD" w14:textId="15297D7E" w:rsidR="00A25DEF" w:rsidRPr="00E61A8A" w:rsidRDefault="00594EC4" w:rsidP="00DB0476">
      <w:pPr>
        <w:pStyle w:val="ListParagraph"/>
        <w:numPr>
          <w:ilvl w:val="0"/>
          <w:numId w:val="4"/>
        </w:numPr>
        <w:jc w:val="both"/>
        <w:rPr>
          <w:rFonts w:ascii="Arial" w:hAnsi="Arial" w:cs="Arial"/>
          <w:bCs/>
        </w:rPr>
      </w:pPr>
      <w:r w:rsidRPr="00E61A8A">
        <w:rPr>
          <w:rFonts w:ascii="Arial" w:hAnsi="Arial" w:cs="Arial"/>
          <w:bCs/>
        </w:rPr>
        <w:t>Byrd Anti-Lobbying (≥$100K)</w:t>
      </w:r>
    </w:p>
    <w:p w14:paraId="17B8F2DC" w14:textId="77777777" w:rsidR="00422C57" w:rsidRDefault="00422C57" w:rsidP="00FF0989">
      <w:pPr>
        <w:pStyle w:val="ListParagraph"/>
        <w:jc w:val="both"/>
        <w:rPr>
          <w:rFonts w:ascii="Arial" w:hAnsi="Arial" w:cs="Arial"/>
          <w:b/>
        </w:rPr>
      </w:pPr>
    </w:p>
    <w:p w14:paraId="2D4991F4" w14:textId="77777777" w:rsidR="00C31782" w:rsidRPr="00377688" w:rsidRDefault="00C31782" w:rsidP="00D255DF">
      <w:pPr>
        <w:pStyle w:val="ListParagraph"/>
        <w:spacing w:line="240" w:lineRule="auto"/>
        <w:ind w:left="0"/>
        <w:contextualSpacing w:val="0"/>
        <w:rPr>
          <w:rFonts w:ascii="Arial" w:hAnsi="Arial" w:cs="Arial"/>
          <w:b/>
          <w:u w:val="single"/>
        </w:rPr>
      </w:pPr>
      <w:r w:rsidRPr="00377688">
        <w:rPr>
          <w:rFonts w:ascii="Arial" w:hAnsi="Arial" w:cs="Arial"/>
          <w:b/>
          <w:u w:val="single"/>
        </w:rPr>
        <w:t>Additional provisions for administration &amp; engineering contracts associated with construction contracts</w:t>
      </w:r>
    </w:p>
    <w:p w14:paraId="7A7101AC" w14:textId="77777777" w:rsidR="00C31782" w:rsidRPr="00E61A8A" w:rsidRDefault="00C31782" w:rsidP="00C31782">
      <w:pPr>
        <w:pStyle w:val="ListParagraph"/>
        <w:numPr>
          <w:ilvl w:val="0"/>
          <w:numId w:val="4"/>
        </w:numPr>
        <w:rPr>
          <w:rFonts w:ascii="Arial" w:hAnsi="Arial" w:cs="Arial"/>
          <w:bCs/>
        </w:rPr>
      </w:pPr>
      <w:r w:rsidRPr="00E61A8A">
        <w:rPr>
          <w:rFonts w:ascii="Arial" w:hAnsi="Arial" w:cs="Arial"/>
          <w:bCs/>
        </w:rPr>
        <w:t xml:space="preserve">Equal Opportunity Clause Contracts &gt; $10K </w:t>
      </w:r>
      <w:r w:rsidRPr="00E61A8A">
        <w:rPr>
          <w:rFonts w:ascii="Arial" w:hAnsi="Arial" w:cs="Arial"/>
          <w:bCs/>
        </w:rPr>
        <w:tab/>
      </w:r>
      <w:r w:rsidRPr="00E61A8A">
        <w:rPr>
          <w:rFonts w:ascii="Arial" w:hAnsi="Arial" w:cs="Arial"/>
          <w:bCs/>
        </w:rPr>
        <w:tab/>
      </w:r>
      <w:r w:rsidRPr="00E61A8A">
        <w:rPr>
          <w:rFonts w:ascii="Arial" w:hAnsi="Arial" w:cs="Arial"/>
          <w:bCs/>
        </w:rPr>
        <w:tab/>
        <w:t xml:space="preserve">Pg. </w:t>
      </w:r>
      <w:r w:rsidR="00761BC0" w:rsidRPr="00E61A8A">
        <w:rPr>
          <w:rFonts w:ascii="Arial" w:hAnsi="Arial" w:cs="Arial"/>
          <w:bCs/>
        </w:rPr>
        <w:t>5</w:t>
      </w:r>
    </w:p>
    <w:p w14:paraId="2F6B764D" w14:textId="77777777" w:rsidR="00D424D0" w:rsidRPr="00E61A8A" w:rsidRDefault="00D424D0" w:rsidP="00C31782">
      <w:pPr>
        <w:pStyle w:val="ListParagraph"/>
        <w:numPr>
          <w:ilvl w:val="0"/>
          <w:numId w:val="4"/>
        </w:numPr>
        <w:rPr>
          <w:rFonts w:ascii="Arial" w:hAnsi="Arial" w:cs="Arial"/>
          <w:bCs/>
        </w:rPr>
      </w:pPr>
      <w:r w:rsidRPr="00E61A8A">
        <w:rPr>
          <w:rFonts w:ascii="Arial" w:hAnsi="Arial" w:cs="Arial"/>
          <w:bCs/>
        </w:rPr>
        <w:t>Section 3 Contract Provisions (administration services</w:t>
      </w:r>
    </w:p>
    <w:p w14:paraId="5C5A20FD" w14:textId="4DB8422B" w:rsidR="00C31782" w:rsidRPr="00E61A8A" w:rsidRDefault="00D424D0" w:rsidP="00DB0476">
      <w:pPr>
        <w:pStyle w:val="ListParagraph"/>
        <w:rPr>
          <w:rFonts w:ascii="Arial" w:hAnsi="Arial" w:cs="Arial"/>
          <w:bCs/>
        </w:rPr>
      </w:pPr>
      <w:r w:rsidRPr="00E61A8A">
        <w:rPr>
          <w:rFonts w:ascii="Arial" w:hAnsi="Arial" w:cs="Arial"/>
          <w:bCs/>
        </w:rPr>
        <w:t>on all TxCDBG Agreements)</w:t>
      </w:r>
      <w:r w:rsidR="00C31782" w:rsidRPr="00E61A8A">
        <w:rPr>
          <w:rFonts w:ascii="Arial" w:hAnsi="Arial" w:cs="Arial"/>
          <w:bCs/>
        </w:rPr>
        <w:tab/>
      </w:r>
      <w:r w:rsidR="00C31782" w:rsidRPr="00E61A8A">
        <w:rPr>
          <w:rFonts w:ascii="Arial" w:hAnsi="Arial" w:cs="Arial"/>
          <w:bCs/>
        </w:rPr>
        <w:tab/>
      </w:r>
      <w:r w:rsidR="00C31782" w:rsidRPr="00E61A8A">
        <w:rPr>
          <w:rFonts w:ascii="Arial" w:hAnsi="Arial" w:cs="Arial"/>
          <w:bCs/>
        </w:rPr>
        <w:tab/>
      </w:r>
      <w:r w:rsidRPr="00E61A8A">
        <w:rPr>
          <w:rFonts w:ascii="Arial" w:hAnsi="Arial" w:cs="Arial"/>
          <w:bCs/>
        </w:rPr>
        <w:tab/>
      </w:r>
      <w:r w:rsidRPr="00E61A8A">
        <w:rPr>
          <w:rFonts w:ascii="Arial" w:hAnsi="Arial" w:cs="Arial"/>
          <w:bCs/>
        </w:rPr>
        <w:tab/>
      </w:r>
      <w:r w:rsidR="00E61A8A">
        <w:rPr>
          <w:rFonts w:ascii="Arial" w:hAnsi="Arial" w:cs="Arial"/>
          <w:bCs/>
        </w:rPr>
        <w:tab/>
      </w:r>
      <w:r w:rsidR="00C31782" w:rsidRPr="00E61A8A">
        <w:rPr>
          <w:rFonts w:ascii="Arial" w:hAnsi="Arial" w:cs="Arial"/>
          <w:bCs/>
        </w:rPr>
        <w:t xml:space="preserve">Pg. </w:t>
      </w:r>
      <w:r w:rsidR="00FA1CF8" w:rsidRPr="00E61A8A">
        <w:rPr>
          <w:rFonts w:ascii="Arial" w:hAnsi="Arial" w:cs="Arial"/>
          <w:bCs/>
        </w:rPr>
        <w:t>9</w:t>
      </w:r>
    </w:p>
    <w:p w14:paraId="08B06D58" w14:textId="77777777" w:rsidR="00C31782" w:rsidRDefault="00C31782" w:rsidP="00FF0989">
      <w:pPr>
        <w:pStyle w:val="ListParagraph"/>
        <w:jc w:val="both"/>
        <w:rPr>
          <w:rFonts w:ascii="Arial" w:hAnsi="Arial" w:cs="Arial"/>
          <w:b/>
        </w:rPr>
      </w:pPr>
    </w:p>
    <w:p w14:paraId="735F7DDE" w14:textId="77777777" w:rsidR="00E110B4" w:rsidRPr="00377688" w:rsidRDefault="00C31782" w:rsidP="00D255DF">
      <w:pPr>
        <w:rPr>
          <w:rFonts w:ascii="Arial" w:hAnsi="Arial" w:cs="Arial"/>
          <w:b/>
          <w:u w:val="single"/>
        </w:rPr>
      </w:pPr>
      <w:r w:rsidRPr="00377688">
        <w:rPr>
          <w:rFonts w:ascii="Arial" w:hAnsi="Arial" w:cs="Arial"/>
          <w:b/>
          <w:u w:val="single"/>
        </w:rPr>
        <w:t>Additional</w:t>
      </w:r>
      <w:r w:rsidR="00F50D2B" w:rsidRPr="00377688">
        <w:rPr>
          <w:rFonts w:ascii="Arial" w:hAnsi="Arial" w:cs="Arial"/>
          <w:b/>
          <w:u w:val="single"/>
        </w:rPr>
        <w:t xml:space="preserve"> provisions </w:t>
      </w:r>
      <w:r w:rsidR="00F50D2B">
        <w:rPr>
          <w:rFonts w:ascii="Arial" w:hAnsi="Arial" w:cs="Arial"/>
          <w:b/>
          <w:u w:val="single"/>
        </w:rPr>
        <w:t>for construction</w:t>
      </w:r>
      <w:r w:rsidR="00E110B4" w:rsidRPr="00F50D2B">
        <w:rPr>
          <w:rFonts w:ascii="Arial" w:hAnsi="Arial" w:cs="Arial"/>
          <w:b/>
          <w:u w:val="single"/>
        </w:rPr>
        <w:t xml:space="preserve"> contracts</w:t>
      </w:r>
    </w:p>
    <w:p w14:paraId="316C90A1" w14:textId="77777777" w:rsidR="00934FC6" w:rsidRPr="00E61A8A" w:rsidRDefault="00F43DC4" w:rsidP="00E110B4">
      <w:pPr>
        <w:pStyle w:val="ListParagraph"/>
        <w:numPr>
          <w:ilvl w:val="0"/>
          <w:numId w:val="4"/>
        </w:numPr>
        <w:jc w:val="both"/>
        <w:rPr>
          <w:rFonts w:ascii="Arial" w:hAnsi="Arial" w:cs="Arial"/>
          <w:bCs/>
        </w:rPr>
      </w:pPr>
      <w:r w:rsidRPr="00E61A8A">
        <w:rPr>
          <w:rFonts w:ascii="Arial" w:hAnsi="Arial" w:cs="Arial"/>
          <w:bCs/>
        </w:rPr>
        <w:t>HUD 4010</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t xml:space="preserve">Pg. </w:t>
      </w:r>
      <w:r w:rsidR="00FA1CF8" w:rsidRPr="00E61A8A">
        <w:rPr>
          <w:rFonts w:ascii="Arial" w:hAnsi="Arial" w:cs="Arial"/>
          <w:bCs/>
        </w:rPr>
        <w:t>10</w:t>
      </w:r>
    </w:p>
    <w:p w14:paraId="2CF54861" w14:textId="30CF3A13" w:rsidR="00E110B4" w:rsidRPr="00E61A8A" w:rsidRDefault="0079143B" w:rsidP="00E110B4">
      <w:pPr>
        <w:pStyle w:val="ListParagraph"/>
        <w:numPr>
          <w:ilvl w:val="0"/>
          <w:numId w:val="4"/>
        </w:numPr>
        <w:jc w:val="both"/>
        <w:rPr>
          <w:rFonts w:ascii="Arial" w:hAnsi="Arial" w:cs="Arial"/>
          <w:bCs/>
        </w:rPr>
      </w:pPr>
      <w:r w:rsidRPr="00E61A8A">
        <w:rPr>
          <w:rFonts w:ascii="Arial" w:hAnsi="Arial" w:cs="Arial"/>
          <w:bCs/>
        </w:rPr>
        <w:t xml:space="preserve">Davis Bacon </w:t>
      </w:r>
      <w:r w:rsidR="00603975" w:rsidRPr="00E61A8A">
        <w:rPr>
          <w:rFonts w:ascii="Arial" w:hAnsi="Arial" w:cs="Arial"/>
          <w:bCs/>
        </w:rPr>
        <w:t xml:space="preserve">and Copeland Anti-Kickback </w:t>
      </w:r>
      <w:r w:rsidR="00F43DC4" w:rsidRPr="00E61A8A">
        <w:rPr>
          <w:rFonts w:ascii="Arial" w:hAnsi="Arial" w:cs="Arial"/>
          <w:bCs/>
        </w:rPr>
        <w:t>(&gt;$2K)</w:t>
      </w:r>
      <w:r w:rsidR="00F43DC4" w:rsidRPr="00E61A8A">
        <w:rPr>
          <w:rFonts w:ascii="Arial" w:hAnsi="Arial" w:cs="Arial"/>
          <w:bCs/>
        </w:rPr>
        <w:tab/>
      </w:r>
      <w:r w:rsidR="00F43DC4" w:rsidRPr="00E61A8A">
        <w:rPr>
          <w:rFonts w:ascii="Arial" w:hAnsi="Arial" w:cs="Arial"/>
          <w:bCs/>
        </w:rPr>
        <w:tab/>
      </w:r>
      <w:r w:rsidR="00E61A8A">
        <w:rPr>
          <w:rFonts w:ascii="Arial" w:hAnsi="Arial" w:cs="Arial"/>
          <w:bCs/>
        </w:rPr>
        <w:tab/>
      </w:r>
      <w:r w:rsidR="00F43DC4" w:rsidRPr="00E61A8A">
        <w:rPr>
          <w:rFonts w:ascii="Arial" w:hAnsi="Arial" w:cs="Arial"/>
          <w:bCs/>
        </w:rPr>
        <w:t xml:space="preserve">Pg. </w:t>
      </w:r>
      <w:r w:rsidR="00494DB6" w:rsidRPr="00E61A8A">
        <w:rPr>
          <w:rFonts w:ascii="Arial" w:hAnsi="Arial" w:cs="Arial"/>
          <w:bCs/>
        </w:rPr>
        <w:t>10</w:t>
      </w:r>
    </w:p>
    <w:p w14:paraId="58E68D8C" w14:textId="77777777" w:rsidR="0079143B" w:rsidRPr="00E61A8A" w:rsidRDefault="0079143B" w:rsidP="00E110B4">
      <w:pPr>
        <w:pStyle w:val="ListParagraph"/>
        <w:numPr>
          <w:ilvl w:val="0"/>
          <w:numId w:val="4"/>
        </w:numPr>
        <w:jc w:val="both"/>
        <w:rPr>
          <w:rFonts w:ascii="Arial" w:hAnsi="Arial" w:cs="Arial"/>
          <w:bCs/>
        </w:rPr>
      </w:pPr>
      <w:r w:rsidRPr="00E61A8A">
        <w:rPr>
          <w:rFonts w:ascii="Arial" w:hAnsi="Arial" w:cs="Arial"/>
          <w:bCs/>
        </w:rPr>
        <w:t>Equal Opportunity Clause (&gt;$10K)</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00F50D2B" w:rsidRPr="00E61A8A">
        <w:rPr>
          <w:rFonts w:ascii="Arial" w:hAnsi="Arial" w:cs="Arial"/>
          <w:bCs/>
        </w:rPr>
        <w:tab/>
      </w:r>
      <w:r w:rsidR="00F43DC4" w:rsidRPr="00E61A8A">
        <w:rPr>
          <w:rFonts w:ascii="Arial" w:hAnsi="Arial" w:cs="Arial"/>
          <w:bCs/>
        </w:rPr>
        <w:t xml:space="preserve">Pg. </w:t>
      </w:r>
      <w:r w:rsidR="00494DB6" w:rsidRPr="00E61A8A">
        <w:rPr>
          <w:rFonts w:ascii="Arial" w:hAnsi="Arial" w:cs="Arial"/>
          <w:bCs/>
        </w:rPr>
        <w:t>1</w:t>
      </w:r>
      <w:r w:rsidR="00FA1CF8" w:rsidRPr="00E61A8A">
        <w:rPr>
          <w:rFonts w:ascii="Arial" w:hAnsi="Arial" w:cs="Arial"/>
          <w:bCs/>
        </w:rPr>
        <w:t>1</w:t>
      </w:r>
    </w:p>
    <w:p w14:paraId="368529F8" w14:textId="77777777" w:rsidR="00F50D2B" w:rsidRPr="00E61A8A" w:rsidRDefault="00F50D2B" w:rsidP="00E110B4">
      <w:pPr>
        <w:pStyle w:val="ListParagraph"/>
        <w:numPr>
          <w:ilvl w:val="0"/>
          <w:numId w:val="4"/>
        </w:numPr>
        <w:jc w:val="both"/>
        <w:rPr>
          <w:rFonts w:ascii="Arial" w:hAnsi="Arial" w:cs="Arial"/>
          <w:bCs/>
        </w:rPr>
      </w:pPr>
      <w:r w:rsidRPr="00E61A8A">
        <w:rPr>
          <w:rFonts w:ascii="Arial" w:hAnsi="Arial" w:cs="Arial"/>
          <w:bCs/>
        </w:rPr>
        <w:t>Contract Work Hours and Safety Standards Act</w:t>
      </w:r>
      <w:r w:rsidRPr="00E61A8A">
        <w:rPr>
          <w:rFonts w:ascii="Arial" w:hAnsi="Arial" w:cs="Arial"/>
          <w:bCs/>
        </w:rPr>
        <w:tab/>
      </w:r>
      <w:r w:rsidRPr="00E61A8A">
        <w:rPr>
          <w:rFonts w:ascii="Arial" w:hAnsi="Arial" w:cs="Arial"/>
          <w:bCs/>
        </w:rPr>
        <w:tab/>
      </w:r>
      <w:r w:rsidRPr="00E61A8A">
        <w:rPr>
          <w:rFonts w:ascii="Arial" w:hAnsi="Arial" w:cs="Arial"/>
          <w:bCs/>
        </w:rPr>
        <w:tab/>
      </w:r>
      <w:r w:rsidR="00934FC6" w:rsidRPr="00E61A8A">
        <w:rPr>
          <w:rFonts w:ascii="Arial" w:hAnsi="Arial" w:cs="Arial"/>
          <w:bCs/>
        </w:rPr>
        <w:t xml:space="preserve">Pg. </w:t>
      </w:r>
      <w:r w:rsidR="00494DB6" w:rsidRPr="00E61A8A">
        <w:rPr>
          <w:rFonts w:ascii="Arial" w:hAnsi="Arial" w:cs="Arial"/>
          <w:bCs/>
        </w:rPr>
        <w:t>1</w:t>
      </w:r>
      <w:r w:rsidR="00FA1CF8" w:rsidRPr="00E61A8A">
        <w:rPr>
          <w:rFonts w:ascii="Arial" w:hAnsi="Arial" w:cs="Arial"/>
          <w:bCs/>
        </w:rPr>
        <w:t>5</w:t>
      </w:r>
    </w:p>
    <w:p w14:paraId="2DA7E9AF" w14:textId="18F3A533" w:rsidR="00F50D2B" w:rsidRPr="00E61A8A" w:rsidRDefault="00F50D2B" w:rsidP="00E110B4">
      <w:pPr>
        <w:pStyle w:val="ListParagraph"/>
        <w:numPr>
          <w:ilvl w:val="0"/>
          <w:numId w:val="4"/>
        </w:numPr>
        <w:jc w:val="both"/>
        <w:rPr>
          <w:rFonts w:ascii="Arial" w:hAnsi="Arial" w:cs="Arial"/>
          <w:bCs/>
        </w:rPr>
      </w:pPr>
      <w:bookmarkStart w:id="0" w:name="_Hlk97291121"/>
      <w:r w:rsidRPr="00E61A8A">
        <w:rPr>
          <w:rFonts w:ascii="Arial" w:hAnsi="Arial" w:cs="Arial"/>
          <w:bCs/>
        </w:rPr>
        <w:t xml:space="preserve">Section 3 </w:t>
      </w:r>
      <w:r w:rsidR="00A25DEF" w:rsidRPr="00E61A8A">
        <w:rPr>
          <w:rFonts w:ascii="Arial" w:hAnsi="Arial" w:cs="Arial"/>
          <w:bCs/>
        </w:rPr>
        <w:t xml:space="preserve">Contract Provisions </w:t>
      </w:r>
      <w:r w:rsidR="002A5E46" w:rsidRPr="00E61A8A">
        <w:rPr>
          <w:rFonts w:ascii="Arial" w:hAnsi="Arial" w:cs="Arial"/>
          <w:bCs/>
        </w:rPr>
        <w:t>(</w:t>
      </w:r>
      <w:r w:rsidR="00D424D0" w:rsidRPr="00E61A8A">
        <w:rPr>
          <w:rFonts w:ascii="Arial" w:hAnsi="Arial" w:cs="Arial"/>
          <w:bCs/>
        </w:rPr>
        <w:t>All TxCDBG Agreements</w:t>
      </w:r>
      <w:r w:rsidRPr="00E61A8A">
        <w:rPr>
          <w:rFonts w:ascii="Arial" w:hAnsi="Arial" w:cs="Arial"/>
          <w:bCs/>
        </w:rPr>
        <w:t>)</w:t>
      </w:r>
      <w:bookmarkEnd w:id="0"/>
      <w:r w:rsidRPr="00E61A8A">
        <w:rPr>
          <w:rFonts w:ascii="Arial" w:hAnsi="Arial" w:cs="Arial"/>
          <w:bCs/>
        </w:rPr>
        <w:tab/>
      </w:r>
      <w:r w:rsidR="00E61A8A">
        <w:rPr>
          <w:rFonts w:ascii="Arial" w:hAnsi="Arial" w:cs="Arial"/>
          <w:bCs/>
        </w:rPr>
        <w:tab/>
      </w:r>
      <w:r w:rsidR="00934FC6" w:rsidRPr="00E61A8A">
        <w:rPr>
          <w:rFonts w:ascii="Arial" w:hAnsi="Arial" w:cs="Arial"/>
          <w:bCs/>
        </w:rPr>
        <w:t xml:space="preserve">Pg. </w:t>
      </w:r>
      <w:r w:rsidR="00494DB6" w:rsidRPr="00E61A8A">
        <w:rPr>
          <w:rFonts w:ascii="Arial" w:hAnsi="Arial" w:cs="Arial"/>
          <w:bCs/>
        </w:rPr>
        <w:t>1</w:t>
      </w:r>
      <w:r w:rsidR="00FA1CF8" w:rsidRPr="00E61A8A">
        <w:rPr>
          <w:rFonts w:ascii="Arial" w:hAnsi="Arial" w:cs="Arial"/>
          <w:bCs/>
        </w:rPr>
        <w:t>6</w:t>
      </w:r>
    </w:p>
    <w:p w14:paraId="1DBCA935" w14:textId="1BC8CED3" w:rsidR="00F50D2B" w:rsidRPr="00E61A8A" w:rsidRDefault="00F50D2B" w:rsidP="00E110B4">
      <w:pPr>
        <w:pStyle w:val="ListParagraph"/>
        <w:numPr>
          <w:ilvl w:val="0"/>
          <w:numId w:val="4"/>
        </w:numPr>
        <w:jc w:val="both"/>
        <w:rPr>
          <w:rFonts w:ascii="Arial" w:hAnsi="Arial" w:cs="Arial"/>
          <w:bCs/>
        </w:rPr>
      </w:pPr>
      <w:r w:rsidRPr="00E61A8A">
        <w:rPr>
          <w:rFonts w:ascii="Arial" w:hAnsi="Arial" w:cs="Arial"/>
          <w:bCs/>
        </w:rPr>
        <w:t>Clean Air and Water Act (&gt;$150K)</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r>
      <w:r w:rsidR="00934FC6" w:rsidRPr="00E61A8A">
        <w:rPr>
          <w:rFonts w:ascii="Arial" w:hAnsi="Arial" w:cs="Arial"/>
          <w:bCs/>
        </w:rPr>
        <w:t xml:space="preserve">Pg. </w:t>
      </w:r>
      <w:r w:rsidR="00494DB6" w:rsidRPr="00E61A8A">
        <w:rPr>
          <w:rFonts w:ascii="Arial" w:hAnsi="Arial" w:cs="Arial"/>
          <w:bCs/>
        </w:rPr>
        <w:t>1</w:t>
      </w:r>
      <w:r w:rsidR="00FA1CF8" w:rsidRPr="00E61A8A">
        <w:rPr>
          <w:rFonts w:ascii="Arial" w:hAnsi="Arial" w:cs="Arial"/>
          <w:bCs/>
        </w:rPr>
        <w:t>7</w:t>
      </w:r>
    </w:p>
    <w:p w14:paraId="01B3243C" w14:textId="0CD9004C" w:rsidR="00937C4E" w:rsidRPr="00E61A8A" w:rsidRDefault="00937C4E" w:rsidP="00E110B4">
      <w:pPr>
        <w:pStyle w:val="ListParagraph"/>
        <w:numPr>
          <w:ilvl w:val="0"/>
          <w:numId w:val="4"/>
        </w:numPr>
        <w:jc w:val="both"/>
        <w:rPr>
          <w:rFonts w:ascii="Arial" w:hAnsi="Arial" w:cs="Arial"/>
          <w:bCs/>
        </w:rPr>
      </w:pPr>
      <w:r w:rsidRPr="00E61A8A">
        <w:rPr>
          <w:rFonts w:ascii="Arial" w:hAnsi="Arial" w:cs="Arial"/>
          <w:bCs/>
        </w:rPr>
        <w:t>Domestic Preferences for Procurements</w:t>
      </w:r>
      <w:r w:rsidRPr="00E61A8A">
        <w:rPr>
          <w:rFonts w:ascii="Arial" w:hAnsi="Arial" w:cs="Arial"/>
          <w:bCs/>
        </w:rPr>
        <w:tab/>
      </w:r>
      <w:r w:rsidRPr="00E61A8A">
        <w:rPr>
          <w:rFonts w:ascii="Arial" w:hAnsi="Arial" w:cs="Arial"/>
          <w:bCs/>
        </w:rPr>
        <w:tab/>
      </w:r>
      <w:r w:rsidRPr="00E61A8A">
        <w:rPr>
          <w:rFonts w:ascii="Arial" w:hAnsi="Arial" w:cs="Arial"/>
          <w:bCs/>
        </w:rPr>
        <w:tab/>
      </w:r>
      <w:r w:rsidRPr="00E61A8A">
        <w:rPr>
          <w:rFonts w:ascii="Arial" w:hAnsi="Arial" w:cs="Arial"/>
          <w:bCs/>
        </w:rPr>
        <w:tab/>
        <w:t>Pg. 17</w:t>
      </w:r>
    </w:p>
    <w:p w14:paraId="69B4066E" w14:textId="77777777" w:rsidR="00E110B4" w:rsidRDefault="00E110B4">
      <w:pPr>
        <w:rPr>
          <w:rFonts w:ascii="Arial" w:hAnsi="Arial" w:cs="Arial"/>
          <w:sz w:val="28"/>
          <w:szCs w:val="28"/>
        </w:rPr>
      </w:pPr>
      <w:r>
        <w:rPr>
          <w:rFonts w:ascii="Arial" w:hAnsi="Arial" w:cs="Arial"/>
          <w:sz w:val="28"/>
          <w:szCs w:val="28"/>
        </w:rPr>
        <w:br w:type="page"/>
      </w:r>
    </w:p>
    <w:p w14:paraId="3A67A24C" w14:textId="77777777"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14:paraId="34CA0C83" w14:textId="77777777"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14:paraId="464EBB55" w14:textId="77777777"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14:paraId="55757921" w14:textId="77777777"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0"/>
        <w:gridCol w:w="5404"/>
        <w:gridCol w:w="2316"/>
      </w:tblGrid>
      <w:tr w:rsidR="005E743C" w14:paraId="27862BED" w14:textId="77777777" w:rsidTr="00594EC4">
        <w:tc>
          <w:tcPr>
            <w:tcW w:w="1630" w:type="dxa"/>
            <w:vAlign w:val="center"/>
          </w:tcPr>
          <w:p w14:paraId="16B4CB3F"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404" w:type="dxa"/>
            <w:vAlign w:val="center"/>
          </w:tcPr>
          <w:p w14:paraId="30E5E4B6"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16" w:type="dxa"/>
            <w:vAlign w:val="center"/>
          </w:tcPr>
          <w:p w14:paraId="7E83F620"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14:paraId="0DA5B1CD" w14:textId="77777777" w:rsidTr="00594EC4">
        <w:tc>
          <w:tcPr>
            <w:tcW w:w="1630" w:type="dxa"/>
            <w:vAlign w:val="center"/>
          </w:tcPr>
          <w:p w14:paraId="614FF824" w14:textId="77777777"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53EF5D23" w14:textId="77777777"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14:paraId="20D4DC50" w14:textId="77777777"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14:paraId="21149F50" w14:textId="77777777"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16" w:type="dxa"/>
            <w:vAlign w:val="center"/>
          </w:tcPr>
          <w:p w14:paraId="2F308705" w14:textId="77777777"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14:paraId="73B8A52D" w14:textId="77777777"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14:paraId="64B9848E" w14:textId="77777777" w:rsidTr="00594EC4">
        <w:trPr>
          <w:trHeight w:val="1152"/>
        </w:trPr>
        <w:tc>
          <w:tcPr>
            <w:tcW w:w="1630" w:type="dxa"/>
            <w:vAlign w:val="center"/>
          </w:tcPr>
          <w:p w14:paraId="28A2C217"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06FCC42D" w14:textId="77777777" w:rsidR="009F436C" w:rsidRPr="00392274" w:rsidRDefault="009F436C" w:rsidP="009F436C">
            <w:pPr>
              <w:rPr>
                <w:rFonts w:ascii="Arial" w:hAnsi="Arial" w:cs="Arial"/>
                <w:bCs/>
                <w:sz w:val="20"/>
                <w:szCs w:val="20"/>
              </w:rPr>
            </w:pPr>
          </w:p>
          <w:p w14:paraId="29FEA154" w14:textId="77777777"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TxCDBG </w:t>
            </w:r>
            <w:r w:rsidRPr="00787040">
              <w:rPr>
                <w:rFonts w:ascii="Arial" w:hAnsi="Arial" w:cs="Arial"/>
                <w:bCs/>
                <w:sz w:val="20"/>
                <w:szCs w:val="20"/>
              </w:rPr>
              <w:t>award, in order to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w:t>
            </w:r>
            <w:proofErr w:type="spellStart"/>
            <w:r w:rsidR="0070701C" w:rsidRPr="00787040">
              <w:rPr>
                <w:rFonts w:ascii="Arial" w:hAnsi="Arial" w:cs="Arial"/>
                <w:bCs/>
                <w:sz w:val="20"/>
                <w:szCs w:val="20"/>
              </w:rPr>
              <w:t>closeout</w:t>
            </w:r>
            <w:proofErr w:type="spellEnd"/>
            <w:r w:rsidR="0070701C" w:rsidRPr="00787040">
              <w:rPr>
                <w:rFonts w:ascii="Arial" w:hAnsi="Arial" w:cs="Arial"/>
                <w:bCs/>
                <w:sz w:val="20"/>
                <w:szCs w:val="20"/>
              </w:rPr>
              <w:t xml:space="preserve">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County’s TxCDBG</w:t>
            </w:r>
            <w:r w:rsidRPr="00787040">
              <w:rPr>
                <w:rFonts w:ascii="Arial" w:hAnsi="Arial" w:cs="Arial"/>
                <w:bCs/>
                <w:sz w:val="20"/>
                <w:szCs w:val="20"/>
              </w:rPr>
              <w:t xml:space="preserve"> contract with TDA</w:t>
            </w:r>
            <w:r w:rsidR="008C5101" w:rsidRPr="00787040">
              <w:rPr>
                <w:rFonts w:ascii="Arial" w:hAnsi="Arial" w:cs="Arial"/>
                <w:bCs/>
                <w:sz w:val="20"/>
                <w:szCs w:val="20"/>
              </w:rPr>
              <w:t>.</w:t>
            </w:r>
          </w:p>
          <w:p w14:paraId="287FE916" w14:textId="77777777" w:rsidR="009F436C" w:rsidRPr="004F608D" w:rsidRDefault="009F436C" w:rsidP="009F436C">
            <w:pPr>
              <w:rPr>
                <w:rFonts w:ascii="Georgia" w:hAnsi="Georgia"/>
                <w:color w:val="1F497D"/>
                <w:highlight w:val="yellow"/>
              </w:rPr>
            </w:pPr>
          </w:p>
        </w:tc>
        <w:tc>
          <w:tcPr>
            <w:tcW w:w="2316" w:type="dxa"/>
            <w:vAlign w:val="center"/>
          </w:tcPr>
          <w:p w14:paraId="4E1DB51A" w14:textId="468B46B1"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w:t>
            </w:r>
            <w:r w:rsidR="006A6EDD" w:rsidRPr="001E3A2F">
              <w:rPr>
                <w:rFonts w:ascii="Arial" w:hAnsi="Arial" w:cs="Arial"/>
                <w:sz w:val="20"/>
                <w:szCs w:val="20"/>
              </w:rPr>
              <w:t>33</w:t>
            </w:r>
            <w:r w:rsidR="006A6EDD">
              <w:rPr>
                <w:rFonts w:ascii="Arial" w:hAnsi="Arial" w:cs="Arial"/>
                <w:sz w:val="20"/>
                <w:szCs w:val="20"/>
              </w:rPr>
              <w:t>7</w:t>
            </w:r>
          </w:p>
        </w:tc>
      </w:tr>
      <w:tr w:rsidR="00960D2F" w14:paraId="7DD35D53" w14:textId="77777777" w:rsidTr="00594EC4">
        <w:tc>
          <w:tcPr>
            <w:tcW w:w="1630" w:type="dxa"/>
            <w:vAlign w:val="center"/>
          </w:tcPr>
          <w:p w14:paraId="3C1F1AD2"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1054BEF6" w14:textId="77777777"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16" w:type="dxa"/>
            <w:vAlign w:val="center"/>
          </w:tcPr>
          <w:p w14:paraId="1E2EA096" w14:textId="434CA730"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w:t>
            </w:r>
            <w:r w:rsidR="006A6EDD" w:rsidRPr="00377688">
              <w:rPr>
                <w:rFonts w:ascii="Arial" w:hAnsi="Arial" w:cs="Arial"/>
                <w:sz w:val="20"/>
                <w:szCs w:val="20"/>
              </w:rPr>
              <w:t>33</w:t>
            </w:r>
            <w:r w:rsidR="006A6EDD">
              <w:rPr>
                <w:rFonts w:ascii="Arial" w:hAnsi="Arial" w:cs="Arial"/>
                <w:sz w:val="20"/>
                <w:szCs w:val="20"/>
              </w:rPr>
              <w:t>4</w:t>
            </w:r>
            <w:r w:rsidR="006A6EDD" w:rsidRPr="00377688">
              <w:rPr>
                <w:rFonts w:ascii="Arial" w:hAnsi="Arial" w:cs="Arial"/>
                <w:b/>
                <w:sz w:val="20"/>
                <w:szCs w:val="20"/>
              </w:rPr>
              <w:t xml:space="preserve"> </w:t>
            </w:r>
          </w:p>
        </w:tc>
      </w:tr>
      <w:tr w:rsidR="00D60846" w:rsidRPr="00D60846" w14:paraId="6D7D0165" w14:textId="77777777" w:rsidTr="00594EC4">
        <w:tc>
          <w:tcPr>
            <w:tcW w:w="1630" w:type="dxa"/>
            <w:vAlign w:val="center"/>
          </w:tcPr>
          <w:p w14:paraId="30B03A41" w14:textId="77777777" w:rsidR="00D7192F" w:rsidRPr="00D60846" w:rsidRDefault="00D7192F" w:rsidP="005E743C">
            <w:pPr>
              <w:jc w:val="center"/>
              <w:rPr>
                <w:rFonts w:ascii="Arial" w:hAnsi="Arial" w:cs="Arial"/>
                <w:color w:val="0000FF"/>
                <w:sz w:val="20"/>
                <w:szCs w:val="20"/>
              </w:rPr>
            </w:pPr>
            <w:r w:rsidRPr="00E65D35">
              <w:rPr>
                <w:rFonts w:ascii="Arial" w:hAnsi="Arial" w:cs="Arial"/>
                <w:sz w:val="20"/>
                <w:szCs w:val="20"/>
              </w:rPr>
              <w:t>None</w:t>
            </w:r>
          </w:p>
        </w:tc>
        <w:tc>
          <w:tcPr>
            <w:tcW w:w="5404" w:type="dxa"/>
            <w:vAlign w:val="center"/>
          </w:tcPr>
          <w:p w14:paraId="73B7A84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Sec. 176.003.  CONFLICTS DISCLOSURE STATEMENT REQUIRED.  </w:t>
            </w:r>
          </w:p>
          <w:p w14:paraId="67BE9AE1"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  A local government officer shall file a conflicts disclosure statement with respect to a vendor if:</w:t>
            </w:r>
          </w:p>
          <w:p w14:paraId="16489EDB" w14:textId="77777777" w:rsidR="00D7192F" w:rsidRPr="00E65D35" w:rsidRDefault="00D7192F" w:rsidP="00D60846">
            <w:pPr>
              <w:tabs>
                <w:tab w:val="left" w:pos="513"/>
              </w:tabs>
              <w:spacing w:after="120"/>
              <w:jc w:val="both"/>
              <w:rPr>
                <w:rFonts w:ascii="Arial" w:hAnsi="Arial" w:cs="Arial"/>
                <w:sz w:val="20"/>
                <w:szCs w:val="20"/>
              </w:rPr>
            </w:pPr>
            <w:r w:rsidRPr="00E65D35">
              <w:rPr>
                <w:rFonts w:ascii="Arial" w:hAnsi="Arial" w:cs="Arial"/>
                <w:sz w:val="20"/>
                <w:szCs w:val="20"/>
              </w:rPr>
              <w:t>(1)</w:t>
            </w:r>
            <w:r w:rsidRPr="00E65D35">
              <w:rPr>
                <w:rFonts w:ascii="Arial" w:hAnsi="Arial" w:cs="Arial"/>
                <w:sz w:val="20"/>
                <w:szCs w:val="20"/>
              </w:rPr>
              <w:tab/>
              <w:t xml:space="preserve">the vendor enters into a contract with the local governmental </w:t>
            </w:r>
            <w:proofErr w:type="gramStart"/>
            <w:r w:rsidRPr="00E65D35">
              <w:rPr>
                <w:rFonts w:ascii="Arial" w:hAnsi="Arial" w:cs="Arial"/>
                <w:sz w:val="20"/>
                <w:szCs w:val="20"/>
              </w:rPr>
              <w:t>entity</w:t>
            </w:r>
            <w:proofErr w:type="gramEnd"/>
            <w:r w:rsidRPr="00E65D35">
              <w:rPr>
                <w:rFonts w:ascii="Arial" w:hAnsi="Arial" w:cs="Arial"/>
                <w:sz w:val="20"/>
                <w:szCs w:val="20"/>
              </w:rPr>
              <w:t xml:space="preserve"> or the local governmental entity is considering entering into a contract with the vendor; and</w:t>
            </w:r>
          </w:p>
          <w:p w14:paraId="7B02E75C" w14:textId="77777777" w:rsidR="00D7192F" w:rsidRPr="00E65D35" w:rsidRDefault="00D7192F" w:rsidP="00D60846">
            <w:pPr>
              <w:tabs>
                <w:tab w:val="left" w:pos="494"/>
              </w:tabs>
              <w:spacing w:after="120"/>
              <w:jc w:val="both"/>
              <w:rPr>
                <w:rFonts w:ascii="Arial" w:hAnsi="Arial" w:cs="Arial"/>
                <w:sz w:val="20"/>
                <w:szCs w:val="20"/>
              </w:rPr>
            </w:pPr>
            <w:r w:rsidRPr="00E65D35">
              <w:rPr>
                <w:rFonts w:ascii="Arial" w:hAnsi="Arial" w:cs="Arial"/>
                <w:sz w:val="20"/>
                <w:szCs w:val="20"/>
              </w:rPr>
              <w:t>(2)</w:t>
            </w:r>
            <w:r w:rsidRPr="00E65D35">
              <w:rPr>
                <w:rFonts w:ascii="Arial" w:hAnsi="Arial" w:cs="Arial"/>
                <w:sz w:val="20"/>
                <w:szCs w:val="20"/>
              </w:rPr>
              <w:tab/>
              <w:t>the vendor:</w:t>
            </w:r>
          </w:p>
          <w:p w14:paraId="3972B047" w14:textId="77777777" w:rsidR="00D7192F" w:rsidRPr="00E65D35" w:rsidRDefault="00D7192F" w:rsidP="00D60846">
            <w:pPr>
              <w:tabs>
                <w:tab w:val="left" w:pos="522"/>
              </w:tabs>
              <w:spacing w:after="120"/>
              <w:jc w:val="both"/>
              <w:rPr>
                <w:rFonts w:ascii="Arial" w:hAnsi="Arial" w:cs="Arial"/>
                <w:sz w:val="20"/>
                <w:szCs w:val="20"/>
              </w:rPr>
            </w:pPr>
            <w:r w:rsidRPr="00E65D35">
              <w:rPr>
                <w:rFonts w:ascii="Arial" w:hAnsi="Arial" w:cs="Arial"/>
                <w:sz w:val="20"/>
                <w:szCs w:val="20"/>
              </w:rPr>
              <w:t>(A)</w:t>
            </w:r>
            <w:r w:rsidRPr="00E65D35">
              <w:rPr>
                <w:rFonts w:ascii="Arial" w:hAnsi="Arial" w:cs="Arial"/>
                <w:sz w:val="20"/>
                <w:szCs w:val="20"/>
              </w:rPr>
              <w:tab/>
              <w:t>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7FE1775E"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07AD60B7" w14:textId="77777777" w:rsidR="00761BC0" w:rsidRPr="00E65D35" w:rsidRDefault="00761BC0" w:rsidP="00D60846">
            <w:pPr>
              <w:spacing w:after="120"/>
              <w:jc w:val="both"/>
              <w:rPr>
                <w:rFonts w:ascii="Arial" w:hAnsi="Arial" w:cs="Arial"/>
                <w:sz w:val="20"/>
                <w:szCs w:val="20"/>
              </w:rPr>
            </w:pPr>
          </w:p>
          <w:p w14:paraId="216400DC"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entering into a contract with the </w:t>
            </w:r>
            <w:proofErr w:type="gramStart"/>
            <w:r w:rsidRPr="00E65D35">
              <w:rPr>
                <w:rFonts w:ascii="Arial" w:hAnsi="Arial" w:cs="Arial"/>
                <w:sz w:val="20"/>
                <w:szCs w:val="20"/>
              </w:rPr>
              <w:t>vendor;</w:t>
            </w:r>
            <w:proofErr w:type="gramEnd"/>
          </w:p>
          <w:p w14:paraId="1481AA2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(B)</w:t>
            </w:r>
            <w:r w:rsidRPr="00E65D35">
              <w:rPr>
                <w:rFonts w:ascii="Arial" w:hAnsi="Arial" w:cs="Arial"/>
                <w:sz w:val="20"/>
                <w:szCs w:val="20"/>
              </w:rPr>
              <w:tab/>
              <w:t>has given to the local government officer or a family member of the officer one or more gifts that have an aggregate value of more than $100 in the 12-month period preceding the date the officer becomes aware that:</w:t>
            </w:r>
          </w:p>
          <w:p w14:paraId="4D685BED"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379B65D2" w14:textId="3CDCB9BF" w:rsidR="00D7192F" w:rsidRPr="006054B2"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w:t>
            </w:r>
            <w:proofErr w:type="gramStart"/>
            <w:r w:rsidRPr="00E65D35">
              <w:rPr>
                <w:rFonts w:ascii="Arial" w:hAnsi="Arial" w:cs="Arial"/>
                <w:sz w:val="20"/>
                <w:szCs w:val="20"/>
              </w:rPr>
              <w:t>entering into</w:t>
            </w:r>
            <w:proofErr w:type="gramEnd"/>
            <w:r w:rsidRPr="00E65D35">
              <w:rPr>
                <w:rFonts w:ascii="Arial" w:hAnsi="Arial" w:cs="Arial"/>
                <w:sz w:val="20"/>
                <w:szCs w:val="20"/>
              </w:rPr>
              <w:t xml:space="preserve"> a contract with the vendor; or </w:t>
            </w:r>
          </w:p>
          <w:p w14:paraId="0F504EE4" w14:textId="579DAF68" w:rsidR="006054B2" w:rsidRPr="006054B2" w:rsidRDefault="006054B2" w:rsidP="00D60846">
            <w:pPr>
              <w:spacing w:after="120"/>
              <w:jc w:val="both"/>
              <w:rPr>
                <w:rFonts w:ascii="Arial" w:hAnsi="Arial" w:cs="Arial"/>
                <w:sz w:val="20"/>
                <w:szCs w:val="20"/>
              </w:rPr>
            </w:pPr>
          </w:p>
          <w:p w14:paraId="575EFF06" w14:textId="54852C74" w:rsidR="006054B2" w:rsidRPr="006054B2" w:rsidRDefault="006054B2" w:rsidP="00D60846">
            <w:pPr>
              <w:spacing w:after="120"/>
              <w:jc w:val="both"/>
              <w:rPr>
                <w:rFonts w:ascii="Arial" w:hAnsi="Arial" w:cs="Arial"/>
                <w:sz w:val="20"/>
                <w:szCs w:val="20"/>
              </w:rPr>
            </w:pPr>
            <w:r w:rsidRPr="00792D82">
              <w:rPr>
                <w:rFonts w:ascii="Arial" w:hAnsi="Arial" w:cs="Arial"/>
                <w:color w:val="000000"/>
                <w:sz w:val="20"/>
                <w:szCs w:val="20"/>
                <w:shd w:val="clear" w:color="auto" w:fill="FFFFFF"/>
              </w:rPr>
              <w:t>(C) has a family relationship with the local government officer.</w:t>
            </w:r>
          </w:p>
          <w:p w14:paraId="744008C7" w14:textId="77777777" w:rsidR="006054B2" w:rsidRPr="006054B2" w:rsidRDefault="006054B2" w:rsidP="00D60846">
            <w:pPr>
              <w:spacing w:after="120"/>
              <w:jc w:val="both"/>
              <w:rPr>
                <w:rFonts w:ascii="Arial" w:hAnsi="Arial" w:cs="Arial"/>
                <w:sz w:val="20"/>
                <w:szCs w:val="20"/>
              </w:rPr>
            </w:pPr>
          </w:p>
          <w:p w14:paraId="5F9DF12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(a-1</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in relation to a gift accepted by the officer or a family member of the      officer if the gift is:</w:t>
            </w:r>
          </w:p>
          <w:p w14:paraId="4938F9B3"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(1)   a political contribution as defined by Title 15, Election Code; or</w:t>
            </w:r>
          </w:p>
          <w:p w14:paraId="29D01907"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(2)  food accepted as a guest.</w:t>
            </w:r>
          </w:p>
          <w:p w14:paraId="2F5CE29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(a-2</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under Subsection (a) if the local governmental entity or vendor      described by  that subsection is an administrative agency created under Section 791.013, Government Code.</w:t>
            </w:r>
          </w:p>
          <w:p w14:paraId="196D3B15" w14:textId="77777777" w:rsidR="00D7192F" w:rsidRPr="00D60846" w:rsidRDefault="00D7192F" w:rsidP="00D60846">
            <w:pPr>
              <w:tabs>
                <w:tab w:val="left" w:pos="513"/>
              </w:tabs>
              <w:spacing w:after="120"/>
              <w:jc w:val="both"/>
              <w:rPr>
                <w:rFonts w:ascii="Arial" w:hAnsi="Arial" w:cs="Arial"/>
                <w:color w:val="0000FF"/>
                <w:sz w:val="20"/>
                <w:szCs w:val="20"/>
              </w:rPr>
            </w:pPr>
            <w:r w:rsidRPr="00E65D35">
              <w:rPr>
                <w:rFonts w:ascii="Arial" w:hAnsi="Arial" w:cs="Arial"/>
                <w:sz w:val="20"/>
                <w:szCs w:val="20"/>
              </w:rPr>
              <w:t>(b)</w:t>
            </w:r>
            <w:r w:rsidRPr="00E65D35">
              <w:rPr>
                <w:rFonts w:ascii="Arial" w:hAnsi="Arial" w:cs="Arial"/>
                <w:sz w:val="20"/>
                <w:szCs w:val="20"/>
              </w:rPr>
              <w:tab/>
              <w:t>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tc>
        <w:tc>
          <w:tcPr>
            <w:tcW w:w="2316" w:type="dxa"/>
            <w:vAlign w:val="center"/>
          </w:tcPr>
          <w:p w14:paraId="0E805D03" w14:textId="77777777" w:rsidR="00D7192F" w:rsidRPr="00E65D35" w:rsidRDefault="00000000" w:rsidP="00F30333">
            <w:pPr>
              <w:jc w:val="center"/>
              <w:rPr>
                <w:rFonts w:ascii="Arial" w:hAnsi="Arial" w:cs="Arial"/>
                <w:sz w:val="20"/>
                <w:szCs w:val="20"/>
              </w:rPr>
            </w:pPr>
            <w:hyperlink r:id="rId8" w:history="1">
              <w:r w:rsidR="00D7192F" w:rsidRPr="00E65D35">
                <w:rPr>
                  <w:rStyle w:val="Hyperlink"/>
                  <w:rFonts w:ascii="Arial" w:hAnsi="Arial" w:cs="Arial"/>
                  <w:color w:val="auto"/>
                </w:rPr>
                <w:t>Chapter 176</w:t>
              </w:r>
            </w:hyperlink>
            <w:r w:rsidR="00D7192F" w:rsidRPr="00E65D35">
              <w:rPr>
                <w:rFonts w:ascii="Arial" w:hAnsi="Arial" w:cs="Arial"/>
              </w:rPr>
              <w:t xml:space="preserve"> of the Local Government Code</w:t>
            </w:r>
          </w:p>
        </w:tc>
      </w:tr>
      <w:tr w:rsidR="005E743C" w14:paraId="58C23902" w14:textId="77777777" w:rsidTr="00594EC4">
        <w:tc>
          <w:tcPr>
            <w:tcW w:w="1630" w:type="dxa"/>
            <w:shd w:val="clear" w:color="auto" w:fill="auto"/>
            <w:vAlign w:val="center"/>
          </w:tcPr>
          <w:p w14:paraId="6FAB8091" w14:textId="77777777"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404" w:type="dxa"/>
            <w:shd w:val="clear" w:color="auto" w:fill="auto"/>
            <w:vAlign w:val="center"/>
          </w:tcPr>
          <w:p w14:paraId="217024B4" w14:textId="77777777"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 xml:space="preserve">B) All contracts in excess of $10,000 must address termination for cause and for convenience by the non-Federal entity including the manner by which it will be </w:t>
            </w:r>
            <w:proofErr w:type="gramStart"/>
            <w:r w:rsidRPr="004F608D">
              <w:rPr>
                <w:rFonts w:ascii="Arial" w:hAnsi="Arial" w:cs="Arial"/>
                <w:i/>
                <w:sz w:val="20"/>
                <w:szCs w:val="20"/>
              </w:rPr>
              <w:t>effected</w:t>
            </w:r>
            <w:proofErr w:type="gramEnd"/>
            <w:r w:rsidRPr="004F608D">
              <w:rPr>
                <w:rFonts w:ascii="Arial" w:hAnsi="Arial" w:cs="Arial"/>
                <w:i/>
                <w:sz w:val="20"/>
                <w:szCs w:val="20"/>
              </w:rPr>
              <w:t xml:space="preserve"> and the basis for settlement.</w:t>
            </w:r>
          </w:p>
          <w:p w14:paraId="663CC1C3" w14:textId="77777777" w:rsidR="00142C6D" w:rsidRPr="00787040" w:rsidRDefault="00142C6D" w:rsidP="002C3BF3">
            <w:pPr>
              <w:autoSpaceDE w:val="0"/>
              <w:autoSpaceDN w:val="0"/>
              <w:adjustRightInd w:val="0"/>
              <w:rPr>
                <w:rFonts w:ascii="Arial" w:hAnsi="Arial" w:cs="Arial"/>
                <w:i/>
                <w:sz w:val="20"/>
                <w:szCs w:val="20"/>
              </w:rPr>
            </w:pPr>
          </w:p>
          <w:p w14:paraId="43E254C5" w14:textId="77777777"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14:paraId="5CDAD7DD" w14:textId="77777777" w:rsidR="00142C6D" w:rsidRPr="00AD3E72" w:rsidRDefault="00142C6D" w:rsidP="002C3BF3">
            <w:pPr>
              <w:autoSpaceDE w:val="0"/>
              <w:autoSpaceDN w:val="0"/>
              <w:adjustRightInd w:val="0"/>
              <w:rPr>
                <w:rFonts w:ascii="Arial" w:hAnsi="Arial" w:cs="Arial"/>
                <w:sz w:val="20"/>
                <w:szCs w:val="20"/>
              </w:rPr>
            </w:pPr>
          </w:p>
          <w:p w14:paraId="5298325E" w14:textId="77777777"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14:paraId="33D12E5E" w14:textId="77777777" w:rsidR="00142C6D" w:rsidRPr="00AD3E72" w:rsidRDefault="00142C6D" w:rsidP="00142C6D">
            <w:pPr>
              <w:tabs>
                <w:tab w:val="left" w:pos="-720"/>
                <w:tab w:val="left" w:pos="360"/>
              </w:tabs>
              <w:spacing w:after="60"/>
              <w:ind w:left="720" w:hanging="720"/>
              <w:jc w:val="both"/>
              <w:rPr>
                <w:sz w:val="20"/>
                <w:szCs w:val="20"/>
              </w:rPr>
            </w:pPr>
          </w:p>
          <w:p w14:paraId="7AECAD67"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64C53FC7" w14:textId="77777777" w:rsidR="00142C6D" w:rsidRPr="00AD3E72" w:rsidRDefault="00142C6D" w:rsidP="004F608D">
            <w:pPr>
              <w:tabs>
                <w:tab w:val="left" w:pos="-720"/>
                <w:tab w:val="left" w:pos="360"/>
              </w:tabs>
              <w:spacing w:after="60"/>
              <w:jc w:val="both"/>
              <w:rPr>
                <w:rFonts w:ascii="Arial" w:hAnsi="Arial" w:cs="Arial"/>
                <w:sz w:val="20"/>
                <w:szCs w:val="20"/>
              </w:rPr>
            </w:pPr>
          </w:p>
          <w:p w14:paraId="7E2C9CC4"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 xml:space="preserve">Notwithstanding the above, the Contractor shall not be relieved of liability to the City/County for damages sustained by the City/County by virtue of any breach of contract by the Contractor, and the City/County may set-off the damages it incurred </w:t>
            </w:r>
            <w:proofErr w:type="gramStart"/>
            <w:r w:rsidRPr="00AD3E72">
              <w:rPr>
                <w:rFonts w:ascii="Arial" w:hAnsi="Arial" w:cs="Arial"/>
                <w:sz w:val="20"/>
                <w:szCs w:val="20"/>
              </w:rPr>
              <w:t>as a result of</w:t>
            </w:r>
            <w:proofErr w:type="gramEnd"/>
            <w:r w:rsidRPr="00AD3E72">
              <w:rPr>
                <w:rFonts w:ascii="Arial" w:hAnsi="Arial" w:cs="Arial"/>
                <w:sz w:val="20"/>
                <w:szCs w:val="20"/>
              </w:rPr>
              <w:t xml:space="preserve"> the Contractor’s breach of contract from any amounts it might otherwise owe the Contractor.</w:t>
            </w:r>
          </w:p>
          <w:p w14:paraId="1087057D" w14:textId="77777777" w:rsidR="00142C6D" w:rsidRPr="00AD3E72" w:rsidRDefault="00142C6D" w:rsidP="00280749">
            <w:pPr>
              <w:tabs>
                <w:tab w:val="left" w:pos="-720"/>
                <w:tab w:val="left" w:pos="360"/>
              </w:tabs>
              <w:spacing w:after="60"/>
              <w:jc w:val="both"/>
              <w:rPr>
                <w:sz w:val="20"/>
                <w:szCs w:val="20"/>
              </w:rPr>
            </w:pPr>
          </w:p>
          <w:p w14:paraId="26EA50AC" w14:textId="77777777"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14:paraId="06259C2C" w14:textId="77777777" w:rsidR="00142C6D" w:rsidRPr="00AD3E72" w:rsidRDefault="00142C6D" w:rsidP="00FF0989">
            <w:pPr>
              <w:ind w:right="-198"/>
              <w:jc w:val="both"/>
              <w:rPr>
                <w:rFonts w:ascii="Arial" w:hAnsi="Arial" w:cs="Arial"/>
                <w:sz w:val="20"/>
                <w:szCs w:val="20"/>
                <w:lang w:val="en"/>
              </w:rPr>
            </w:pPr>
          </w:p>
          <w:p w14:paraId="6BE4F49C" w14:textId="77777777"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reason </w:t>
            </w:r>
            <w:r w:rsidRPr="00AD3E72" w:rsidDel="00C34773">
              <w:rPr>
                <w:rFonts w:ascii="Arial" w:hAnsi="Arial" w:cs="Arial"/>
                <w:sz w:val="20"/>
                <w:szCs w:val="20"/>
                <w:lang w:val="en"/>
              </w:rPr>
              <w:t xml:space="preserve">terminate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Upon receipt of such notice, Contractor shall, unless the notice directs otherwise, immediately discontinue the work and placing of orders for materials, facilities and supplies in connection with the performance of this Agreement.</w:t>
            </w:r>
          </w:p>
          <w:p w14:paraId="49890074" w14:textId="77777777" w:rsidR="00142C6D" w:rsidRPr="00AD3E72" w:rsidRDefault="00142C6D" w:rsidP="00FF0989">
            <w:pPr>
              <w:pStyle w:val="ListParagraph"/>
              <w:ind w:left="0"/>
              <w:jc w:val="both"/>
              <w:rPr>
                <w:rFonts w:ascii="Arial" w:eastAsia="Calibri" w:hAnsi="Arial" w:cs="Arial"/>
                <w:sz w:val="20"/>
                <w:szCs w:val="20"/>
                <w:lang w:val="en"/>
              </w:rPr>
            </w:pPr>
          </w:p>
          <w:p w14:paraId="53E85933" w14:textId="77777777" w:rsidR="007A3689" w:rsidRPr="00E65D35" w:rsidRDefault="007A3689" w:rsidP="007A3689">
            <w:r w:rsidRPr="00E65D35">
              <w:rPr>
                <w:rFonts w:ascii="Arial" w:hAnsi="Arial" w:cs="Arial"/>
                <w:sz w:val="20"/>
              </w:rPr>
              <w:t xml:space="preserve">[Parties should include the manner by which such termination will be </w:t>
            </w:r>
            <w:proofErr w:type="gramStart"/>
            <w:r w:rsidRPr="00E65D35">
              <w:rPr>
                <w:rFonts w:ascii="Arial" w:hAnsi="Arial" w:cs="Arial"/>
                <w:sz w:val="20"/>
              </w:rPr>
              <w:t>effected</w:t>
            </w:r>
            <w:proofErr w:type="gramEnd"/>
            <w:r w:rsidRPr="00E65D35">
              <w:rPr>
                <w:rFonts w:ascii="Arial" w:hAnsi="Arial" w:cs="Arial"/>
                <w:sz w:val="20"/>
              </w:rPr>
              <w:t xml:space="preserve"> and the basis for settlement or any other terms and conditions concerning payment upon such termination.]</w:t>
            </w:r>
          </w:p>
          <w:p w14:paraId="13B2D804" w14:textId="77777777" w:rsidR="00142C6D" w:rsidRPr="008255BA" w:rsidRDefault="00142C6D" w:rsidP="008255BA">
            <w:pPr>
              <w:pStyle w:val="ListParagraph"/>
              <w:ind w:left="0"/>
              <w:jc w:val="both"/>
              <w:rPr>
                <w:rFonts w:ascii="Arial" w:hAnsi="Arial" w:cs="Arial"/>
                <w:sz w:val="20"/>
                <w:szCs w:val="20"/>
              </w:rPr>
            </w:pPr>
          </w:p>
        </w:tc>
        <w:tc>
          <w:tcPr>
            <w:tcW w:w="2316" w:type="dxa"/>
            <w:shd w:val="clear" w:color="auto" w:fill="auto"/>
            <w:vAlign w:val="center"/>
          </w:tcPr>
          <w:p w14:paraId="4F15C6CD" w14:textId="77777777" w:rsidR="00252F91" w:rsidRPr="00787040" w:rsidRDefault="00A70964" w:rsidP="005E743C">
            <w:pPr>
              <w:jc w:val="center"/>
              <w:rPr>
                <w:rFonts w:ascii="Arial" w:hAnsi="Arial" w:cs="Arial"/>
                <w:sz w:val="20"/>
                <w:szCs w:val="20"/>
              </w:rPr>
            </w:pPr>
            <w:r w:rsidRPr="00AF2B32">
              <w:rPr>
                <w:rFonts w:ascii="Arial" w:hAnsi="Arial" w:cs="Arial"/>
                <w:sz w:val="20"/>
                <w:szCs w:val="20"/>
              </w:rPr>
              <w:t xml:space="preserve">2 CFR 200 </w:t>
            </w:r>
          </w:p>
          <w:p w14:paraId="11788CE7" w14:textId="77777777"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14:paraId="75DAA9F0" w14:textId="77777777" w:rsidTr="00594EC4">
        <w:tc>
          <w:tcPr>
            <w:tcW w:w="1630" w:type="dxa"/>
            <w:vAlign w:val="center"/>
          </w:tcPr>
          <w:p w14:paraId="2E11D952" w14:textId="77777777" w:rsidR="00DE570D" w:rsidRPr="008C5101" w:rsidRDefault="00DE570D" w:rsidP="005E743C">
            <w:pPr>
              <w:jc w:val="center"/>
              <w:rPr>
                <w:rFonts w:ascii="Arial" w:hAnsi="Arial" w:cs="Arial"/>
                <w:sz w:val="20"/>
                <w:szCs w:val="20"/>
              </w:rPr>
            </w:pPr>
            <w:r w:rsidRPr="008C5101">
              <w:rPr>
                <w:rFonts w:ascii="Arial" w:hAnsi="Arial" w:cs="Arial"/>
                <w:sz w:val="20"/>
                <w:szCs w:val="20"/>
              </w:rPr>
              <w:t>&gt;$50,000</w:t>
            </w:r>
          </w:p>
        </w:tc>
        <w:tc>
          <w:tcPr>
            <w:tcW w:w="5404" w:type="dxa"/>
            <w:vAlign w:val="center"/>
          </w:tcPr>
          <w:p w14:paraId="7DCADF39" w14:textId="77777777"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 xml:space="preserve">instances where contractors violate or breach contract </w:t>
            </w:r>
            <w:proofErr w:type="gramStart"/>
            <w:r w:rsidRPr="00FF0989">
              <w:rPr>
                <w:rFonts w:ascii="Arial" w:hAnsi="Arial" w:cs="Arial"/>
                <w:i/>
                <w:sz w:val="20"/>
                <w:szCs w:val="20"/>
              </w:rPr>
              <w:t>terms, and</w:t>
            </w:r>
            <w:proofErr w:type="gramEnd"/>
            <w:r w:rsidRPr="00FF0989">
              <w:rPr>
                <w:rFonts w:ascii="Arial" w:hAnsi="Arial" w:cs="Arial"/>
                <w:i/>
                <w:sz w:val="20"/>
                <w:szCs w:val="20"/>
              </w:rPr>
              <w:t xml:space="preserve"> provide for such sanctions and penalties as appropriate.</w:t>
            </w:r>
            <w:r w:rsidR="00D65F84" w:rsidRPr="00AF2B32">
              <w:rPr>
                <w:rFonts w:ascii="Arial" w:hAnsi="Arial" w:cs="Arial"/>
                <w:sz w:val="20"/>
                <w:szCs w:val="20"/>
              </w:rPr>
              <w:t xml:space="preserve"> </w:t>
            </w:r>
          </w:p>
          <w:p w14:paraId="6AE29600" w14:textId="77777777" w:rsidR="00280749" w:rsidRDefault="00280749" w:rsidP="00DE570D">
            <w:pPr>
              <w:autoSpaceDE w:val="0"/>
              <w:autoSpaceDN w:val="0"/>
              <w:adjustRightInd w:val="0"/>
              <w:rPr>
                <w:rFonts w:ascii="Arial" w:hAnsi="Arial" w:cs="Arial"/>
                <w:sz w:val="20"/>
                <w:szCs w:val="20"/>
              </w:rPr>
            </w:pPr>
          </w:p>
          <w:p w14:paraId="11A1676D" w14:textId="77777777"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14:paraId="780989F3" w14:textId="77777777" w:rsidR="005A0104" w:rsidRPr="00AD3E72" w:rsidRDefault="005A0104" w:rsidP="00DE570D">
            <w:pPr>
              <w:autoSpaceDE w:val="0"/>
              <w:autoSpaceDN w:val="0"/>
              <w:adjustRightInd w:val="0"/>
              <w:rPr>
                <w:rFonts w:ascii="Arial" w:hAnsi="Arial" w:cs="Arial"/>
                <w:sz w:val="20"/>
                <w:szCs w:val="20"/>
              </w:rPr>
            </w:pPr>
          </w:p>
          <w:p w14:paraId="20FE28D0" w14:textId="77777777"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14:paraId="51707F04" w14:textId="77777777"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w:t>
            </w:r>
            <w:proofErr w:type="gramStart"/>
            <w:r w:rsidR="00280749" w:rsidRPr="00AD3E72">
              <w:rPr>
                <w:rFonts w:ascii="Arial" w:hAnsi="Arial" w:cs="Arial"/>
                <w:sz w:val="20"/>
                <w:szCs w:val="20"/>
              </w:rPr>
              <w:t>as a result of</w:t>
            </w:r>
            <w:proofErr w:type="gramEnd"/>
            <w:r w:rsidR="00280749" w:rsidRPr="00AD3E72">
              <w:rPr>
                <w:rFonts w:ascii="Arial" w:hAnsi="Arial" w:cs="Arial"/>
                <w:sz w:val="20"/>
                <w:szCs w:val="20"/>
              </w:rPr>
              <w:t xml:space="preserve">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w:t>
            </w:r>
            <w:proofErr w:type="gramStart"/>
            <w:r w:rsidR="00280749" w:rsidRPr="00AD3E72">
              <w:rPr>
                <w:rFonts w:ascii="Arial" w:hAnsi="Arial" w:cs="Arial"/>
                <w:sz w:val="20"/>
                <w:szCs w:val="20"/>
              </w:rPr>
              <w:t>negotiate, and</w:t>
            </w:r>
            <w:proofErr w:type="gramEnd"/>
            <w:r w:rsidR="00280749" w:rsidRPr="00AD3E72">
              <w:rPr>
                <w:rFonts w:ascii="Arial" w:hAnsi="Arial" w:cs="Arial"/>
                <w:sz w:val="20"/>
                <w:szCs w:val="20"/>
              </w:rPr>
              <w:t xml:space="preserve">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14:paraId="63C592EB" w14:textId="77777777" w:rsidR="00280749" w:rsidRPr="00AF2B32" w:rsidRDefault="00280749" w:rsidP="00DE570D">
            <w:pPr>
              <w:autoSpaceDE w:val="0"/>
              <w:autoSpaceDN w:val="0"/>
              <w:adjustRightInd w:val="0"/>
              <w:rPr>
                <w:rFonts w:ascii="Arial" w:hAnsi="Arial" w:cs="Arial"/>
                <w:sz w:val="20"/>
                <w:szCs w:val="20"/>
              </w:rPr>
            </w:pPr>
          </w:p>
        </w:tc>
        <w:tc>
          <w:tcPr>
            <w:tcW w:w="2316" w:type="dxa"/>
            <w:vAlign w:val="center"/>
          </w:tcPr>
          <w:p w14:paraId="2DA232BD" w14:textId="77777777" w:rsidR="00252F91" w:rsidRDefault="00A70964" w:rsidP="00DE570D">
            <w:pPr>
              <w:jc w:val="center"/>
              <w:rPr>
                <w:rFonts w:ascii="Arial" w:hAnsi="Arial" w:cs="Arial"/>
                <w:sz w:val="20"/>
                <w:szCs w:val="20"/>
              </w:rPr>
            </w:pPr>
            <w:r>
              <w:rPr>
                <w:rFonts w:ascii="Arial" w:hAnsi="Arial" w:cs="Arial"/>
                <w:sz w:val="20"/>
                <w:szCs w:val="20"/>
              </w:rPr>
              <w:t xml:space="preserve">2 CFR 200 </w:t>
            </w:r>
          </w:p>
          <w:p w14:paraId="42814FAE" w14:textId="77777777"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594EC4" w14:paraId="5704809C" w14:textId="77777777" w:rsidTr="00594EC4">
        <w:tc>
          <w:tcPr>
            <w:tcW w:w="1630" w:type="dxa"/>
            <w:vAlign w:val="center"/>
          </w:tcPr>
          <w:p w14:paraId="51EC1225" w14:textId="5E6EF63E" w:rsidR="00594EC4" w:rsidRPr="008C5101" w:rsidRDefault="00594EC4" w:rsidP="00594EC4">
            <w:pPr>
              <w:jc w:val="center"/>
              <w:rPr>
                <w:rFonts w:ascii="Arial" w:hAnsi="Arial" w:cs="Arial"/>
                <w:sz w:val="20"/>
                <w:szCs w:val="20"/>
              </w:rPr>
            </w:pPr>
            <w:r>
              <w:rPr>
                <w:rFonts w:ascii="Arial" w:hAnsi="Arial" w:cs="Arial"/>
                <w:sz w:val="20"/>
                <w:szCs w:val="20"/>
              </w:rPr>
              <w:t>≥$100,000</w:t>
            </w:r>
          </w:p>
        </w:tc>
        <w:tc>
          <w:tcPr>
            <w:tcW w:w="5404" w:type="dxa"/>
            <w:vAlign w:val="center"/>
          </w:tcPr>
          <w:p w14:paraId="61E98EFC" w14:textId="77777777" w:rsidR="00594EC4" w:rsidRPr="000E52C4" w:rsidRDefault="00594EC4" w:rsidP="00594E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Pr="000E52C4">
              <w:rPr>
                <w:rFonts w:ascii="Arial" w:hAnsi="Arial" w:cs="Arial"/>
                <w:color w:val="000000"/>
                <w:sz w:val="20"/>
                <w:szCs w:val="20"/>
              </w:rPr>
              <w:t>) Byrd Anti-Lobbying Amendment (31</w:t>
            </w:r>
            <w:r>
              <w:rPr>
                <w:rFonts w:ascii="Arial" w:hAnsi="Arial" w:cs="Arial"/>
                <w:color w:val="000000"/>
                <w:sz w:val="20"/>
                <w:szCs w:val="20"/>
              </w:rPr>
              <w:t xml:space="preserve"> </w:t>
            </w:r>
            <w:r w:rsidRPr="000E52C4">
              <w:rPr>
                <w:rFonts w:ascii="Arial" w:hAnsi="Arial" w:cs="Arial"/>
                <w:color w:val="000000"/>
                <w:sz w:val="20"/>
                <w:szCs w:val="20"/>
              </w:rPr>
              <w:t>U.S.C. 1352)—Contractors that apply or bid</w:t>
            </w:r>
            <w:r>
              <w:rPr>
                <w:rFonts w:ascii="Arial" w:hAnsi="Arial" w:cs="Arial"/>
                <w:color w:val="000000"/>
                <w:sz w:val="20"/>
                <w:szCs w:val="20"/>
              </w:rPr>
              <w:t xml:space="preserve"> </w:t>
            </w:r>
            <w:r w:rsidRPr="000E52C4">
              <w:rPr>
                <w:rFonts w:ascii="Arial" w:hAnsi="Arial" w:cs="Arial"/>
                <w:color w:val="000000"/>
                <w:sz w:val="20"/>
                <w:szCs w:val="20"/>
              </w:rPr>
              <w:t>for an award of $100,000 or more must file the</w:t>
            </w:r>
            <w:r>
              <w:rPr>
                <w:rFonts w:ascii="Arial" w:hAnsi="Arial" w:cs="Arial"/>
                <w:color w:val="000000"/>
                <w:sz w:val="20"/>
                <w:szCs w:val="20"/>
              </w:rPr>
              <w:t xml:space="preserve"> </w:t>
            </w:r>
            <w:r w:rsidRPr="000E52C4">
              <w:rPr>
                <w:rFonts w:ascii="Arial" w:hAnsi="Arial" w:cs="Arial"/>
                <w:color w:val="000000"/>
                <w:sz w:val="20"/>
                <w:szCs w:val="20"/>
              </w:rPr>
              <w:t>required certification. Each tier certifies to</w:t>
            </w:r>
          </w:p>
          <w:p w14:paraId="581F55A1" w14:textId="77777777" w:rsidR="00594EC4" w:rsidRPr="000E52C4" w:rsidRDefault="00594EC4" w:rsidP="00594E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14:paraId="4524D389" w14:textId="77777777" w:rsidR="00594EC4" w:rsidRPr="000E52C4" w:rsidRDefault="00594EC4" w:rsidP="00594E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14:paraId="6880F340" w14:textId="30D404A3" w:rsidR="00594EC4" w:rsidRPr="00AF2B32" w:rsidRDefault="00594EC4" w:rsidP="00594EC4">
            <w:pPr>
              <w:autoSpaceDE w:val="0"/>
              <w:autoSpaceDN w:val="0"/>
              <w:adjustRightInd w:val="0"/>
              <w:jc w:val="both"/>
              <w:rPr>
                <w:rFonts w:ascii="Arial" w:hAnsi="Arial" w:cs="Arial"/>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proofErr w:type="spellStart"/>
            <w:r w:rsidRPr="000E52C4">
              <w:rPr>
                <w:rFonts w:ascii="Arial" w:hAnsi="Arial" w:cs="Arial"/>
                <w:color w:val="000000"/>
                <w:sz w:val="20"/>
                <w:szCs w:val="20"/>
              </w:rPr>
              <w:t>tier</w:t>
            </w:r>
            <w:proofErr w:type="spellEnd"/>
            <w:r w:rsidRPr="000E52C4">
              <w:rPr>
                <w:rFonts w:ascii="Arial" w:hAnsi="Arial" w:cs="Arial"/>
                <w:color w:val="000000"/>
                <w:sz w:val="20"/>
                <w:szCs w:val="20"/>
              </w:rPr>
              <w:t xml:space="preserve"> up to the non-Federal award.</w:t>
            </w:r>
          </w:p>
        </w:tc>
        <w:tc>
          <w:tcPr>
            <w:tcW w:w="2316" w:type="dxa"/>
            <w:vAlign w:val="center"/>
          </w:tcPr>
          <w:p w14:paraId="50C2C133" w14:textId="77777777" w:rsidR="00594EC4" w:rsidRDefault="00594EC4" w:rsidP="00594EC4">
            <w:pPr>
              <w:jc w:val="center"/>
              <w:rPr>
                <w:rFonts w:ascii="Arial" w:hAnsi="Arial" w:cs="Arial"/>
                <w:sz w:val="20"/>
                <w:szCs w:val="20"/>
              </w:rPr>
            </w:pPr>
            <w:r>
              <w:rPr>
                <w:rFonts w:ascii="Arial" w:hAnsi="Arial" w:cs="Arial"/>
                <w:sz w:val="20"/>
                <w:szCs w:val="20"/>
              </w:rPr>
              <w:t xml:space="preserve">2 CFR 200 </w:t>
            </w:r>
          </w:p>
          <w:p w14:paraId="5A7A8F27" w14:textId="77777777" w:rsidR="00594EC4" w:rsidRDefault="00594EC4" w:rsidP="00594EC4">
            <w:pPr>
              <w:jc w:val="center"/>
              <w:rPr>
                <w:rFonts w:ascii="Arial" w:hAnsi="Arial" w:cs="Arial"/>
                <w:sz w:val="20"/>
                <w:szCs w:val="20"/>
              </w:rPr>
            </w:pPr>
            <w:r w:rsidRPr="0044325C">
              <w:rPr>
                <w:rFonts w:ascii="Arial" w:hAnsi="Arial" w:cs="Arial"/>
                <w:sz w:val="20"/>
                <w:szCs w:val="20"/>
              </w:rPr>
              <w:t>APPEND</w:t>
            </w:r>
            <w:r>
              <w:rPr>
                <w:rFonts w:ascii="Arial" w:hAnsi="Arial" w:cs="Arial"/>
                <w:sz w:val="20"/>
                <w:szCs w:val="20"/>
              </w:rPr>
              <w:t>IX II</w:t>
            </w:r>
            <w:r w:rsidRPr="0044325C">
              <w:rPr>
                <w:rFonts w:ascii="Arial" w:hAnsi="Arial" w:cs="Arial"/>
                <w:sz w:val="20"/>
                <w:szCs w:val="20"/>
              </w:rPr>
              <w:t xml:space="preserve"> (</w:t>
            </w:r>
            <w:r>
              <w:rPr>
                <w:rFonts w:ascii="Arial" w:hAnsi="Arial" w:cs="Arial"/>
                <w:sz w:val="20"/>
                <w:szCs w:val="20"/>
              </w:rPr>
              <w:t>I</w:t>
            </w:r>
            <w:r w:rsidRPr="0044325C">
              <w:rPr>
                <w:rFonts w:ascii="Arial" w:hAnsi="Arial" w:cs="Arial"/>
                <w:sz w:val="20"/>
                <w:szCs w:val="20"/>
              </w:rPr>
              <w:t>)</w:t>
            </w:r>
          </w:p>
          <w:p w14:paraId="2AD2ABE7" w14:textId="77777777" w:rsidR="00594EC4" w:rsidRDefault="00594EC4" w:rsidP="00594EC4">
            <w:pPr>
              <w:jc w:val="center"/>
              <w:rPr>
                <w:rFonts w:ascii="Arial" w:hAnsi="Arial" w:cs="Arial"/>
                <w:sz w:val="20"/>
                <w:szCs w:val="20"/>
              </w:rPr>
            </w:pPr>
            <w:r>
              <w:rPr>
                <w:rFonts w:ascii="Arial" w:hAnsi="Arial" w:cs="Arial"/>
                <w:sz w:val="20"/>
                <w:szCs w:val="20"/>
              </w:rPr>
              <w:t>and</w:t>
            </w:r>
          </w:p>
          <w:p w14:paraId="3600C7FA" w14:textId="6F19837F" w:rsidR="00594EC4" w:rsidRPr="008C5101" w:rsidRDefault="00594EC4" w:rsidP="00594EC4">
            <w:pPr>
              <w:jc w:val="center"/>
              <w:rPr>
                <w:rFonts w:ascii="Arial" w:hAnsi="Arial" w:cs="Arial"/>
                <w:sz w:val="20"/>
                <w:szCs w:val="20"/>
              </w:rPr>
            </w:pPr>
            <w:r w:rsidRPr="00680BA6">
              <w:rPr>
                <w:rFonts w:ascii="Arial" w:hAnsi="Arial" w:cs="Arial"/>
                <w:sz w:val="20"/>
                <w:szCs w:val="20"/>
              </w:rPr>
              <w:t xml:space="preserve">24 CFR </w:t>
            </w:r>
            <w:r w:rsidRPr="00DE570D">
              <w:rPr>
                <w:rFonts w:ascii="Arial" w:hAnsi="Arial" w:cs="Arial"/>
                <w:bCs/>
                <w:color w:val="000000"/>
                <w:sz w:val="20"/>
                <w:szCs w:val="20"/>
              </w:rPr>
              <w:t>§</w:t>
            </w:r>
            <w:r w:rsidRPr="00680BA6">
              <w:rPr>
                <w:rFonts w:ascii="Arial" w:hAnsi="Arial" w:cs="Arial"/>
                <w:sz w:val="20"/>
                <w:szCs w:val="20"/>
              </w:rPr>
              <w:t>570.303</w:t>
            </w:r>
          </w:p>
        </w:tc>
      </w:tr>
      <w:tr w:rsidR="000C43B7" w14:paraId="55D214CD" w14:textId="77777777" w:rsidTr="00594EC4">
        <w:tc>
          <w:tcPr>
            <w:tcW w:w="1630" w:type="dxa"/>
            <w:vAlign w:val="center"/>
          </w:tcPr>
          <w:p w14:paraId="60B65352" w14:textId="3EA8B514" w:rsidR="000C43B7" w:rsidRPr="008C5101" w:rsidRDefault="000C43B7" w:rsidP="005E743C">
            <w:pPr>
              <w:jc w:val="center"/>
              <w:rPr>
                <w:rFonts w:ascii="Arial" w:hAnsi="Arial" w:cs="Arial"/>
                <w:sz w:val="20"/>
                <w:szCs w:val="20"/>
              </w:rPr>
            </w:pPr>
            <w:r w:rsidRPr="008C5101">
              <w:rPr>
                <w:rFonts w:ascii="Arial" w:hAnsi="Arial" w:cs="Arial"/>
                <w:sz w:val="20"/>
                <w:szCs w:val="20"/>
              </w:rPr>
              <w:t>Option</w:t>
            </w:r>
            <w:r w:rsidR="00891ADC">
              <w:rPr>
                <w:rFonts w:ascii="Arial" w:hAnsi="Arial" w:cs="Arial"/>
                <w:sz w:val="20"/>
                <w:szCs w:val="20"/>
              </w:rPr>
              <w:t>al</w:t>
            </w:r>
            <w:r w:rsidRPr="008C5101">
              <w:rPr>
                <w:rFonts w:ascii="Arial" w:hAnsi="Arial" w:cs="Arial"/>
                <w:sz w:val="20"/>
                <w:szCs w:val="20"/>
              </w:rPr>
              <w:t xml:space="preserve"> Contract Language for Procurement before Grant Funds Awarded</w:t>
            </w:r>
          </w:p>
        </w:tc>
        <w:tc>
          <w:tcPr>
            <w:tcW w:w="5404" w:type="dxa"/>
            <w:vAlign w:val="center"/>
          </w:tcPr>
          <w:p w14:paraId="4DA769CC" w14:textId="77777777"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proofErr w:type="gramStart"/>
            <w:r w:rsidR="000C43B7" w:rsidRPr="00787040">
              <w:rPr>
                <w:rFonts w:ascii="Arial" w:hAnsi="Arial" w:cs="Arial"/>
                <w:sz w:val="20"/>
                <w:szCs w:val="20"/>
              </w:rPr>
              <w:t>In the event that</w:t>
            </w:r>
            <w:proofErr w:type="gramEnd"/>
            <w:r w:rsidR="000C43B7" w:rsidRPr="00787040">
              <w:rPr>
                <w:rFonts w:ascii="Arial" w:hAnsi="Arial" w:cs="Arial"/>
                <w:sz w:val="20"/>
                <w:szCs w:val="20"/>
              </w:rPr>
              <w:t xml:space="preserve"> grant funds are not awarded to the City / County by TDA through the TxCDBG program, this agreement shall be terminated by the City / County</w:t>
            </w:r>
            <w:r w:rsidRPr="00787040">
              <w:rPr>
                <w:rFonts w:ascii="Arial" w:hAnsi="Arial" w:cs="Arial"/>
                <w:sz w:val="20"/>
                <w:szCs w:val="20"/>
              </w:rPr>
              <w:t>.</w:t>
            </w:r>
          </w:p>
        </w:tc>
        <w:tc>
          <w:tcPr>
            <w:tcW w:w="2316" w:type="dxa"/>
            <w:vAlign w:val="center"/>
          </w:tcPr>
          <w:p w14:paraId="2A929E5D" w14:textId="64AB8800" w:rsidR="000C43B7" w:rsidRPr="008C5101" w:rsidRDefault="000C43B7" w:rsidP="00DE570D">
            <w:pPr>
              <w:jc w:val="center"/>
              <w:rPr>
                <w:rFonts w:ascii="Arial" w:hAnsi="Arial" w:cs="Arial"/>
                <w:sz w:val="20"/>
                <w:szCs w:val="20"/>
              </w:rPr>
            </w:pPr>
          </w:p>
        </w:tc>
      </w:tr>
    </w:tbl>
    <w:p w14:paraId="7774CD18" w14:textId="3C7826FB" w:rsidR="008C5101" w:rsidRDefault="008C5101" w:rsidP="005E743C">
      <w:pPr>
        <w:rPr>
          <w:rFonts w:ascii="Arial" w:hAnsi="Arial" w:cs="Arial"/>
          <w:b/>
          <w:sz w:val="24"/>
          <w:szCs w:val="24"/>
          <w:u w:val="single"/>
        </w:rPr>
      </w:pPr>
    </w:p>
    <w:p w14:paraId="687C2F4B" w14:textId="47475217" w:rsidR="00792D82" w:rsidRDefault="00792D82" w:rsidP="005E743C">
      <w:pPr>
        <w:rPr>
          <w:rFonts w:ascii="Arial" w:hAnsi="Arial" w:cs="Arial"/>
          <w:b/>
          <w:sz w:val="24"/>
          <w:szCs w:val="24"/>
          <w:u w:val="single"/>
        </w:rPr>
      </w:pPr>
    </w:p>
    <w:p w14:paraId="16251872" w14:textId="5548A302" w:rsidR="00792D82" w:rsidRDefault="00792D82" w:rsidP="005E743C">
      <w:pPr>
        <w:rPr>
          <w:rFonts w:ascii="Arial" w:hAnsi="Arial" w:cs="Arial"/>
          <w:b/>
          <w:sz w:val="24"/>
          <w:szCs w:val="24"/>
          <w:u w:val="single"/>
        </w:rPr>
      </w:pPr>
    </w:p>
    <w:p w14:paraId="5EA259BE" w14:textId="77777777" w:rsidR="00792D82" w:rsidRDefault="00792D82" w:rsidP="005E743C">
      <w:pPr>
        <w:rPr>
          <w:rFonts w:ascii="Arial" w:hAnsi="Arial" w:cs="Arial"/>
          <w:b/>
          <w:sz w:val="24"/>
          <w:szCs w:val="24"/>
          <w:u w:val="single"/>
        </w:rPr>
      </w:pPr>
    </w:p>
    <w:p w14:paraId="52B62E44" w14:textId="77777777" w:rsidR="00792D82" w:rsidRDefault="00792D82" w:rsidP="005E743C">
      <w:pPr>
        <w:rPr>
          <w:rFonts w:ascii="Arial" w:hAnsi="Arial" w:cs="Arial"/>
          <w:b/>
          <w:sz w:val="24"/>
          <w:szCs w:val="24"/>
          <w:u w:val="single"/>
        </w:rPr>
      </w:pPr>
    </w:p>
    <w:p w14:paraId="56ECFCA4" w14:textId="4EA01EC3" w:rsidR="005E743C" w:rsidRDefault="000C435A" w:rsidP="005E743C">
      <w:pPr>
        <w:rPr>
          <w:rFonts w:ascii="Arial" w:hAnsi="Arial" w:cs="Arial"/>
          <w:b/>
          <w:sz w:val="24"/>
          <w:szCs w:val="24"/>
          <w:u w:val="single"/>
        </w:rPr>
      </w:pPr>
      <w:r>
        <w:rPr>
          <w:rFonts w:ascii="Arial" w:hAnsi="Arial" w:cs="Arial"/>
          <w:b/>
          <w:sz w:val="24"/>
          <w:szCs w:val="24"/>
          <w:u w:val="single"/>
        </w:rPr>
        <w:t>A</w:t>
      </w:r>
      <w:r w:rsidR="00422C57">
        <w:rPr>
          <w:rFonts w:ascii="Arial" w:hAnsi="Arial" w:cs="Arial"/>
          <w:b/>
          <w:sz w:val="24"/>
          <w:szCs w:val="24"/>
          <w:u w:val="single"/>
        </w:rPr>
        <w:t>ddition</w:t>
      </w:r>
      <w:r>
        <w:rPr>
          <w:rFonts w:ascii="Arial" w:hAnsi="Arial" w:cs="Arial"/>
          <w:b/>
          <w:sz w:val="24"/>
          <w:szCs w:val="24"/>
          <w:u w:val="single"/>
        </w:rPr>
        <w:t>al</w:t>
      </w:r>
      <w:r w:rsidR="002073A5" w:rsidRPr="00AD3E72">
        <w:rPr>
          <w:rFonts w:ascii="Arial" w:hAnsi="Arial" w:cs="Arial"/>
          <w:b/>
          <w:sz w:val="24"/>
          <w:szCs w:val="24"/>
          <w:u w:val="single"/>
        </w:rPr>
        <w:t xml:space="preserve"> </w:t>
      </w:r>
      <w:r w:rsidR="002E4FFA">
        <w:rPr>
          <w:rFonts w:ascii="Arial" w:hAnsi="Arial" w:cs="Arial"/>
          <w:b/>
          <w:sz w:val="24"/>
          <w:szCs w:val="24"/>
          <w:u w:val="single"/>
        </w:rPr>
        <w:t xml:space="preserve">provisions for </w:t>
      </w:r>
      <w:r w:rsidR="002073A5" w:rsidRPr="00AD3E72">
        <w:rPr>
          <w:rFonts w:ascii="Arial" w:hAnsi="Arial" w:cs="Arial"/>
          <w:b/>
          <w:sz w:val="24"/>
          <w:szCs w:val="24"/>
          <w:u w:val="single"/>
        </w:rPr>
        <w:t>administration &amp; engineering contracts associated with construction contracts</w:t>
      </w:r>
    </w:p>
    <w:p w14:paraId="6FC8F155" w14:textId="04D18BCA" w:rsidR="00792D82" w:rsidRDefault="00792D82" w:rsidP="005E743C">
      <w:pPr>
        <w:rPr>
          <w:rFonts w:ascii="Arial" w:hAnsi="Arial" w:cs="Arial"/>
          <w:b/>
          <w:sz w:val="24"/>
          <w:szCs w:val="24"/>
          <w:u w:val="single"/>
        </w:rPr>
      </w:pPr>
      <w:r>
        <w:rPr>
          <w:rFonts w:ascii="Arial" w:hAnsi="Arial" w:cs="Arial"/>
          <w:i/>
          <w:sz w:val="20"/>
          <w:szCs w:val="20"/>
        </w:rPr>
        <w:t>Italics – Explanatory</w:t>
      </w:r>
      <w:r w:rsidRPr="00E65BC6">
        <w:rPr>
          <w:rFonts w:ascii="Arial" w:hAnsi="Arial" w:cs="Arial"/>
          <w:i/>
          <w:sz w:val="20"/>
          <w:szCs w:val="20"/>
        </w:rPr>
        <w:t>; not contract language</w:t>
      </w:r>
    </w:p>
    <w:tbl>
      <w:tblPr>
        <w:tblStyle w:val="TableGrid"/>
        <w:tblW w:w="0" w:type="auto"/>
        <w:tblLook w:val="04A0" w:firstRow="1" w:lastRow="0" w:firstColumn="1" w:lastColumn="0" w:noHBand="0" w:noVBand="1"/>
      </w:tblPr>
      <w:tblGrid>
        <w:gridCol w:w="1630"/>
        <w:gridCol w:w="5412"/>
        <w:gridCol w:w="2308"/>
      </w:tblGrid>
      <w:tr w:rsidR="00AD3E72" w:rsidRPr="00AD3E72" w14:paraId="767347C6" w14:textId="77777777" w:rsidTr="002073A5">
        <w:tc>
          <w:tcPr>
            <w:tcW w:w="1638" w:type="dxa"/>
            <w:shd w:val="clear" w:color="auto" w:fill="auto"/>
            <w:vAlign w:val="center"/>
          </w:tcPr>
          <w:p w14:paraId="5CA50135" w14:textId="2827FAC7"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14:paraId="412C4218"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14:paraId="59F06583"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14:paraId="352BC4B8" w14:textId="77777777" w:rsidTr="00E50C69">
        <w:tc>
          <w:tcPr>
            <w:tcW w:w="1638" w:type="dxa"/>
            <w:vAlign w:val="center"/>
          </w:tcPr>
          <w:p w14:paraId="3F957A6E" w14:textId="77777777"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1B9E43A2" w14:textId="1CEF01BE" w:rsidR="00FA3D5A" w:rsidRPr="00AD3E72" w:rsidRDefault="00FA3D5A" w:rsidP="00FA3D5A">
            <w:pPr>
              <w:rPr>
                <w:rFonts w:ascii="Arial" w:hAnsi="Arial" w:cs="Arial"/>
                <w:i/>
                <w:sz w:val="20"/>
                <w:szCs w:val="20"/>
              </w:rPr>
            </w:pPr>
          </w:p>
          <w:p w14:paraId="21955214" w14:textId="77777777" w:rsidR="00FA3D5A" w:rsidRPr="00AD3E72" w:rsidRDefault="00FA3D5A" w:rsidP="00E50C69">
            <w:pPr>
              <w:autoSpaceDE w:val="0"/>
              <w:autoSpaceDN w:val="0"/>
              <w:adjustRightInd w:val="0"/>
              <w:rPr>
                <w:rFonts w:ascii="Arial" w:hAnsi="Arial" w:cs="Arial"/>
                <w:i/>
                <w:sz w:val="20"/>
                <w:szCs w:val="20"/>
              </w:rPr>
            </w:pPr>
          </w:p>
          <w:p w14:paraId="787A93E4" w14:textId="77777777"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888EBD" w14:textId="77777777" w:rsidR="002073A5" w:rsidRPr="00AD3E72" w:rsidRDefault="002073A5" w:rsidP="00E50C69">
            <w:pPr>
              <w:autoSpaceDE w:val="0"/>
              <w:autoSpaceDN w:val="0"/>
              <w:adjustRightInd w:val="0"/>
              <w:rPr>
                <w:rFonts w:ascii="Arial" w:hAnsi="Arial" w:cs="Arial"/>
                <w:sz w:val="20"/>
                <w:szCs w:val="20"/>
              </w:rPr>
            </w:pPr>
          </w:p>
          <w:p w14:paraId="3ED89458" w14:textId="77777777"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14:paraId="15BFC9D7" w14:textId="77777777"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79AEF6B9"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483C0B32" w14:textId="77777777" w:rsidR="002073A5" w:rsidRPr="00AD3E72" w:rsidRDefault="002073A5" w:rsidP="00E50C69">
            <w:pPr>
              <w:ind w:firstLine="475"/>
              <w:rPr>
                <w:rFonts w:ascii="Arial" w:eastAsia="Times New Roman" w:hAnsi="Arial" w:cs="Arial"/>
                <w:i/>
                <w:sz w:val="20"/>
                <w:szCs w:val="20"/>
              </w:rPr>
            </w:pPr>
          </w:p>
          <w:p w14:paraId="42865DE6"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37CD0723" w14:textId="77777777" w:rsidR="002073A5" w:rsidRPr="00AD3E72" w:rsidRDefault="002073A5" w:rsidP="00E50C69">
            <w:pPr>
              <w:ind w:firstLine="475"/>
              <w:rPr>
                <w:rFonts w:ascii="Arial" w:eastAsia="Times New Roman" w:hAnsi="Arial" w:cs="Arial"/>
                <w:i/>
                <w:sz w:val="20"/>
                <w:szCs w:val="20"/>
              </w:rPr>
            </w:pPr>
          </w:p>
          <w:p w14:paraId="4F97A799"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08058947" w14:textId="77777777" w:rsidR="002073A5" w:rsidRPr="00AD3E72" w:rsidRDefault="002073A5" w:rsidP="00E50C69">
            <w:pPr>
              <w:ind w:firstLine="475"/>
              <w:rPr>
                <w:rFonts w:ascii="Arial" w:eastAsia="Times New Roman" w:hAnsi="Arial" w:cs="Arial"/>
                <w:sz w:val="20"/>
                <w:szCs w:val="20"/>
              </w:rPr>
            </w:pPr>
          </w:p>
          <w:p w14:paraId="57702376"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40D4854" w14:textId="77777777" w:rsidR="002073A5" w:rsidRPr="00AD3E72" w:rsidRDefault="002073A5" w:rsidP="00D77A5E">
            <w:pPr>
              <w:spacing w:before="240"/>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C9C658F" w14:textId="77777777" w:rsidR="002073A5" w:rsidRDefault="002073A5" w:rsidP="00D77A5E">
            <w:pPr>
              <w:spacing w:before="240"/>
              <w:ind w:firstLine="518"/>
              <w:jc w:val="both"/>
              <w:rPr>
                <w:rFonts w:ascii="Arial" w:hAnsi="Arial" w:cs="Arial"/>
                <w:sz w:val="20"/>
                <w:szCs w:val="20"/>
              </w:rPr>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6F0C469" w14:textId="77777777" w:rsidR="00D77A5E" w:rsidRPr="00D77A5E" w:rsidRDefault="00D77A5E" w:rsidP="00D77A5E">
            <w:pPr>
              <w:ind w:firstLine="518"/>
              <w:jc w:val="both"/>
              <w:rPr>
                <w:sz w:val="24"/>
              </w:rPr>
            </w:pPr>
          </w:p>
          <w:p w14:paraId="3DABE974" w14:textId="77777777" w:rsidR="002073A5" w:rsidRPr="00AD3E72" w:rsidRDefault="002073A5" w:rsidP="00D77A5E">
            <w:pPr>
              <w:spacing w:after="100" w:afterAutospacing="1"/>
              <w:ind w:firstLine="475"/>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AD3E72">
              <w:rPr>
                <w:rFonts w:ascii="Arial" w:eastAsia="Times New Roman" w:hAnsi="Arial" w:cs="Arial"/>
                <w:sz w:val="20"/>
                <w:szCs w:val="20"/>
              </w:rPr>
              <w:t>section, and</w:t>
            </w:r>
            <w:proofErr w:type="gramEnd"/>
            <w:r w:rsidRPr="00AD3E72">
              <w:rPr>
                <w:rFonts w:ascii="Arial" w:eastAsia="Times New Roman" w:hAnsi="Arial" w:cs="Arial"/>
                <w:sz w:val="20"/>
                <w:szCs w:val="20"/>
              </w:rPr>
              <w:t xml:space="preserve"> shall post copies of the notice in conspicuous places available to employees and applicants for employment. </w:t>
            </w:r>
          </w:p>
          <w:p w14:paraId="0727E3E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205EE9D0"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743CA2AE"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539F069" w14:textId="550FD388" w:rsidR="002073A5" w:rsidRDefault="002073A5" w:rsidP="00D77A5E">
            <w:pPr>
              <w:ind w:firstLine="475"/>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5B32FD98" w14:textId="77777777" w:rsidR="00E65D35" w:rsidRPr="00AD3E72" w:rsidRDefault="00E65D35" w:rsidP="00D77A5E">
            <w:pPr>
              <w:ind w:firstLine="475"/>
              <w:rPr>
                <w:rFonts w:ascii="Arial" w:eastAsia="Times New Roman" w:hAnsi="Arial" w:cs="Arial"/>
                <w:sz w:val="20"/>
                <w:szCs w:val="20"/>
              </w:rPr>
            </w:pPr>
          </w:p>
          <w:p w14:paraId="2AC8C815" w14:textId="77777777" w:rsidR="002073A5" w:rsidRPr="00AD3E72" w:rsidRDefault="00D77A5E" w:rsidP="00007D4E">
            <w:pPr>
              <w:tabs>
                <w:tab w:val="left" w:pos="531"/>
              </w:tabs>
              <w:spacing w:before="120" w:after="100" w:afterAutospacing="1"/>
              <w:ind w:firstLine="475"/>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002073A5" w:rsidRPr="00AD3E72">
              <w:rPr>
                <w:rFonts w:ascii="Arial" w:eastAsia="Times New Roman" w:hAnsi="Arial" w:cs="Arial"/>
                <w:iCs/>
                <w:sz w:val="20"/>
                <w:szCs w:val="20"/>
              </w:rPr>
              <w:t>Provided,</w:t>
            </w:r>
            <w:r w:rsidR="002073A5"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73B0A29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5A5AA0AC"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1D2BF4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D00C3A2"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14:paraId="515E0A92" w14:textId="77777777" w:rsidR="002073A5" w:rsidRPr="00AD3E72" w:rsidRDefault="00D77A5E" w:rsidP="00E50C6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(e) </w:t>
            </w:r>
            <w:r w:rsidR="002073A5" w:rsidRPr="00AD3E72">
              <w:rPr>
                <w:rFonts w:ascii="Arial" w:eastAsia="Times New Roman" w:hAnsi="Arial" w:cs="Arial"/>
                <w:iCs/>
                <w:sz w:val="20"/>
                <w:szCs w:val="20"/>
              </w:rPr>
              <w:t>Incorporation by operation of the order.</w:t>
            </w:r>
            <w:r w:rsidR="002073A5" w:rsidRPr="00AD3E72">
              <w:rPr>
                <w:rFonts w:ascii="Arial" w:eastAsia="Times New Roman" w:hAnsi="Arial" w:cs="Arial"/>
                <w:sz w:val="20"/>
                <w:szCs w:val="20"/>
              </w:rPr>
              <w:t xml:space="preserve"> By operation of the order, the equal opportunity clause shall </w:t>
            </w:r>
            <w:proofErr w:type="gramStart"/>
            <w:r w:rsidR="002073A5" w:rsidRPr="00AD3E72">
              <w:rPr>
                <w:rFonts w:ascii="Arial" w:eastAsia="Times New Roman" w:hAnsi="Arial" w:cs="Arial"/>
                <w:sz w:val="20"/>
                <w:szCs w:val="20"/>
              </w:rPr>
              <w:t>be considered to be</w:t>
            </w:r>
            <w:proofErr w:type="gramEnd"/>
            <w:r w:rsidR="002073A5" w:rsidRPr="00AD3E72">
              <w:rPr>
                <w:rFonts w:ascii="Arial" w:eastAsia="Times New Roman" w:hAnsi="Arial" w:cs="Arial"/>
                <w:sz w:val="20"/>
                <w:szCs w:val="20"/>
              </w:rPr>
              <w:t xml:space="preserv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FC8727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67DBD02A" w14:textId="77777777"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14:paraId="76CDB70B" w14:textId="77777777" w:rsidR="002073A5" w:rsidRPr="00AD3E72" w:rsidRDefault="002073A5" w:rsidP="008255BA">
            <w:pPr>
              <w:jc w:val="center"/>
              <w:rPr>
                <w:rFonts w:ascii="Arial" w:hAnsi="Arial" w:cs="Arial"/>
                <w:sz w:val="20"/>
                <w:szCs w:val="20"/>
              </w:rPr>
            </w:pPr>
            <w:r w:rsidRPr="00AD3E72">
              <w:rPr>
                <w:rFonts w:ascii="Arial" w:hAnsi="Arial" w:cs="Arial"/>
                <w:sz w:val="20"/>
                <w:szCs w:val="20"/>
              </w:rPr>
              <w:t>41 CFR §60-1.4(b)</w:t>
            </w:r>
          </w:p>
          <w:p w14:paraId="4CF40E64"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14:paraId="49D8F3A9"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14:paraId="2308725D"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14:paraId="161816B4" w14:textId="77777777" w:rsidR="008255BA" w:rsidRPr="00AD3E72" w:rsidRDefault="008255BA" w:rsidP="008255BA">
            <w:pPr>
              <w:jc w:val="center"/>
              <w:rPr>
                <w:rFonts w:ascii="Arial" w:hAnsi="Arial" w:cs="Arial"/>
                <w:sz w:val="20"/>
                <w:szCs w:val="20"/>
              </w:rPr>
            </w:pPr>
          </w:p>
        </w:tc>
      </w:tr>
      <w:tr w:rsidR="00A07574" w:rsidRPr="00AD3E72" w14:paraId="567A2DF5" w14:textId="77777777" w:rsidTr="008C7495">
        <w:tc>
          <w:tcPr>
            <w:tcW w:w="1638" w:type="dxa"/>
            <w:vAlign w:val="center"/>
          </w:tcPr>
          <w:p w14:paraId="7917AA62" w14:textId="1822A527" w:rsidR="004C3DB1" w:rsidRDefault="004C3DB1" w:rsidP="008C7495">
            <w:pPr>
              <w:jc w:val="center"/>
              <w:rPr>
                <w:rFonts w:ascii="Arial" w:hAnsi="Arial" w:cs="Arial"/>
                <w:sz w:val="20"/>
                <w:szCs w:val="20"/>
              </w:rPr>
            </w:pPr>
          </w:p>
          <w:p w14:paraId="6B268BB3" w14:textId="00A11825" w:rsidR="002005D5" w:rsidRPr="00377688" w:rsidRDefault="00121850" w:rsidP="008C7495">
            <w:pPr>
              <w:jc w:val="center"/>
              <w:rPr>
                <w:rFonts w:ascii="Arial" w:hAnsi="Arial" w:cs="Arial"/>
                <w:sz w:val="20"/>
                <w:szCs w:val="20"/>
              </w:rPr>
            </w:pPr>
            <w:r>
              <w:rPr>
                <w:rFonts w:ascii="Arial" w:hAnsi="Arial" w:cs="Arial"/>
                <w:sz w:val="20"/>
                <w:szCs w:val="20"/>
              </w:rPr>
              <w:t>None</w:t>
            </w:r>
          </w:p>
        </w:tc>
        <w:tc>
          <w:tcPr>
            <w:tcW w:w="5580" w:type="dxa"/>
            <w:vAlign w:val="center"/>
          </w:tcPr>
          <w:p w14:paraId="40CA4F75" w14:textId="5274A407" w:rsidR="00A07574" w:rsidRPr="00377688" w:rsidRDefault="00A07574" w:rsidP="008C7495">
            <w:pPr>
              <w:autoSpaceDE w:val="0"/>
              <w:autoSpaceDN w:val="0"/>
              <w:adjustRightInd w:val="0"/>
              <w:spacing w:before="120"/>
              <w:rPr>
                <w:rFonts w:ascii="Arial" w:hAnsi="Arial" w:cs="Arial"/>
                <w:bCs/>
                <w:i/>
                <w:sz w:val="20"/>
                <w:szCs w:val="20"/>
              </w:rPr>
            </w:pPr>
            <w:r w:rsidRPr="00377688">
              <w:rPr>
                <w:rFonts w:ascii="Arial" w:hAnsi="Arial" w:cs="Arial"/>
                <w:bCs/>
                <w:i/>
                <w:sz w:val="20"/>
                <w:szCs w:val="20"/>
              </w:rPr>
              <w:t>§</w:t>
            </w:r>
            <w:r w:rsidR="00D5299E">
              <w:rPr>
                <w:rFonts w:ascii="Arial" w:hAnsi="Arial" w:cs="Arial"/>
                <w:bCs/>
                <w:i/>
                <w:sz w:val="20"/>
                <w:szCs w:val="20"/>
              </w:rPr>
              <w:t>75.27</w:t>
            </w:r>
            <w:r w:rsidRPr="00377688">
              <w:rPr>
                <w:rFonts w:ascii="Arial" w:hAnsi="Arial" w:cs="Arial"/>
                <w:bCs/>
                <w:i/>
                <w:sz w:val="20"/>
                <w:szCs w:val="20"/>
              </w:rPr>
              <w:t xml:space="preserve"> Section 3 </w:t>
            </w:r>
            <w:r w:rsidR="00D5299E">
              <w:rPr>
                <w:rFonts w:ascii="Arial" w:hAnsi="Arial" w:cs="Arial"/>
                <w:bCs/>
                <w:i/>
                <w:sz w:val="20"/>
                <w:szCs w:val="20"/>
              </w:rPr>
              <w:t>contract provision</w:t>
            </w:r>
          </w:p>
          <w:p w14:paraId="2C57180B" w14:textId="37AF7F5C" w:rsidR="00A07574" w:rsidRPr="00377688" w:rsidRDefault="00D5299E" w:rsidP="008C7495">
            <w:pPr>
              <w:autoSpaceDE w:val="0"/>
              <w:autoSpaceDN w:val="0"/>
              <w:adjustRightInd w:val="0"/>
              <w:rPr>
                <w:rFonts w:ascii="Arial" w:hAnsi="Arial" w:cs="Arial"/>
                <w:i/>
                <w:sz w:val="20"/>
                <w:szCs w:val="20"/>
              </w:rPr>
            </w:pPr>
            <w:r w:rsidRPr="00D5299E">
              <w:rPr>
                <w:rFonts w:ascii="Arial" w:hAnsi="Arial" w:cs="Arial"/>
                <w:i/>
                <w:sz w:val="20"/>
                <w:szCs w:val="20"/>
              </w:rPr>
              <w:t>Recipients must include language applying Section 3 requirements in any subrecipient agreement or contract for a Section 3 project.</w:t>
            </w:r>
            <w:r w:rsidR="00A07574" w:rsidRPr="00377688">
              <w:rPr>
                <w:rFonts w:ascii="Arial" w:hAnsi="Arial" w:cs="Arial"/>
                <w:i/>
                <w:sz w:val="20"/>
                <w:szCs w:val="20"/>
              </w:rPr>
              <w:t>:</w:t>
            </w:r>
          </w:p>
          <w:p w14:paraId="24421DFD" w14:textId="77777777" w:rsidR="00A07574" w:rsidRPr="00377688" w:rsidRDefault="00A07574" w:rsidP="008C7495">
            <w:pPr>
              <w:autoSpaceDE w:val="0"/>
              <w:autoSpaceDN w:val="0"/>
              <w:adjustRightInd w:val="0"/>
              <w:rPr>
                <w:rFonts w:ascii="Arial" w:hAnsi="Arial" w:cs="Arial"/>
                <w:sz w:val="20"/>
                <w:szCs w:val="20"/>
              </w:rPr>
            </w:pPr>
          </w:p>
          <w:p w14:paraId="4BAACCD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Economic Opportunities for Section 3 Residents and Section 3 Business Concerns. </w:t>
            </w:r>
          </w:p>
          <w:p w14:paraId="72826EC9"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(a) The work to be performed under this Contract is subject to the requirements of section 3 of the Housing and </w:t>
            </w:r>
          </w:p>
          <w:p w14:paraId="10E104D1"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Urban Development (HUD) Act of 1968, as amended, 12 U.S.C. 1701u (section 3). The purpose of section 3 is </w:t>
            </w:r>
          </w:p>
          <w:p w14:paraId="238279B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to ensure that employment and other economic opportunities generated by HUD assistance or HUD-assisted </w:t>
            </w:r>
          </w:p>
          <w:p w14:paraId="5F83B592"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projects covered by section 3, shall, to the greatest extent feasible, be directed to low- and very low-income </w:t>
            </w:r>
          </w:p>
          <w:p w14:paraId="5AD9914E"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persons, particularly persons who are recipients of HUD assistance for housing. </w:t>
            </w:r>
          </w:p>
          <w:p w14:paraId="67A8536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(b) The parties to this Contract agree to comply with HUD's regulations in 24 CFR part 75, which implement section </w:t>
            </w:r>
          </w:p>
          <w:p w14:paraId="3F953A4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3. As evidenced by their execution of this Contract, the parties to this Contract certify that they are under no </w:t>
            </w:r>
          </w:p>
          <w:p w14:paraId="5AE908F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contractual or other impediment that would prevent them from complying with the part 75 regulations. </w:t>
            </w:r>
          </w:p>
          <w:p w14:paraId="390A93E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 The Contractor agrees to include this section 3 clause in every subcontract subject to compliance with regulations </w:t>
            </w:r>
          </w:p>
          <w:p w14:paraId="65D99F8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in 24 CFR part 75, and agrees to take appropriate action, as provided in an applicable provision of the </w:t>
            </w:r>
          </w:p>
          <w:p w14:paraId="68CA9D6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subcontract or in this section 3 clause, upon a finding that the subcontractor is in violation of the regulations in </w:t>
            </w:r>
          </w:p>
          <w:p w14:paraId="4004F5D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24 CFR part 75. The Contractor will not subcontract with any subcontractor where the Contractor has notice or </w:t>
            </w:r>
          </w:p>
          <w:p w14:paraId="19593F1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knowledge that the subcontractor has been found in violation of the regulations in 24 CFR part 75. </w:t>
            </w:r>
          </w:p>
          <w:p w14:paraId="0FD6D982"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(d) The Contractor will certify that any vacant employment positions, including training positions, that are filled </w:t>
            </w:r>
          </w:p>
          <w:p w14:paraId="40631CE1"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(1) after the Contractor is selected but before the contract is executed, and (2) with persons other than those to </w:t>
            </w:r>
          </w:p>
          <w:p w14:paraId="3557B69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whom the regulations of 24 CFR part 75 require employment opportunities to be directed, were not filled to </w:t>
            </w:r>
          </w:p>
          <w:p w14:paraId="01055478"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circumvent the Contractor's obligations under 24 CFR part 75. Minimum expectations of effort to direct </w:t>
            </w:r>
          </w:p>
          <w:p w14:paraId="4486323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employment opportunities to such workers are identified in the TxCDBG Project Implementation Manual. </w:t>
            </w:r>
          </w:p>
          <w:p w14:paraId="6B426CA2" w14:textId="62B5B0FB"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w:t>
            </w:r>
            <w:r w:rsidR="0032408B">
              <w:rPr>
                <w:rFonts w:ascii="Arial" w:hAnsi="Arial" w:cs="Arial"/>
                <w:sz w:val="20"/>
                <w:szCs w:val="20"/>
              </w:rPr>
              <w:t>e</w:t>
            </w:r>
            <w:r w:rsidRPr="003118FF">
              <w:rPr>
                <w:rFonts w:ascii="Arial" w:hAnsi="Arial" w:cs="Arial"/>
                <w:sz w:val="20"/>
                <w:szCs w:val="20"/>
              </w:rPr>
              <w:t xml:space="preserve">) Noncompliance with HUD's regulations in 24 CFR part 75 may result in sanctions, termination of this Contract </w:t>
            </w:r>
          </w:p>
          <w:p w14:paraId="66947C3A" w14:textId="0AC9159C" w:rsidR="00A07574" w:rsidRPr="00377688" w:rsidRDefault="003118FF" w:rsidP="00E65D35">
            <w:pPr>
              <w:autoSpaceDE w:val="0"/>
              <w:autoSpaceDN w:val="0"/>
              <w:adjustRightInd w:val="0"/>
              <w:ind w:right="-192"/>
              <w:rPr>
                <w:rFonts w:ascii="Arial" w:hAnsi="Arial" w:cs="Arial"/>
                <w:sz w:val="20"/>
                <w:szCs w:val="20"/>
              </w:rPr>
            </w:pPr>
            <w:r w:rsidRPr="003118FF">
              <w:rPr>
                <w:rFonts w:ascii="Arial" w:hAnsi="Arial" w:cs="Arial"/>
                <w:sz w:val="20"/>
                <w:szCs w:val="20"/>
              </w:rPr>
              <w:t>for default, and debarment or suspension from future HUD assisted contracts.</w:t>
            </w:r>
          </w:p>
        </w:tc>
        <w:tc>
          <w:tcPr>
            <w:tcW w:w="2358" w:type="dxa"/>
            <w:vAlign w:val="center"/>
          </w:tcPr>
          <w:p w14:paraId="696EB09C" w14:textId="5F4EBC1D" w:rsidR="00A07574" w:rsidRPr="00377688" w:rsidRDefault="00A07574" w:rsidP="008C7495">
            <w:pPr>
              <w:jc w:val="center"/>
              <w:rPr>
                <w:rFonts w:ascii="Arial" w:hAnsi="Arial" w:cs="Arial"/>
                <w:sz w:val="20"/>
                <w:szCs w:val="20"/>
              </w:rPr>
            </w:pPr>
            <w:r w:rsidRPr="00377688">
              <w:rPr>
                <w:rFonts w:ascii="Arial" w:hAnsi="Arial" w:cs="Arial"/>
                <w:sz w:val="20"/>
                <w:szCs w:val="20"/>
              </w:rPr>
              <w:t xml:space="preserve">24 CFR </w:t>
            </w:r>
            <w:r w:rsidRPr="00377688">
              <w:rPr>
                <w:rFonts w:ascii="Arial" w:hAnsi="Arial" w:cs="Arial"/>
                <w:bCs/>
                <w:sz w:val="20"/>
                <w:szCs w:val="20"/>
              </w:rPr>
              <w:t>§</w:t>
            </w:r>
            <w:r w:rsidR="00BA2CF2">
              <w:rPr>
                <w:rFonts w:ascii="Arial" w:hAnsi="Arial" w:cs="Arial"/>
                <w:bCs/>
                <w:sz w:val="20"/>
                <w:szCs w:val="20"/>
              </w:rPr>
              <w:t>75.27</w:t>
            </w:r>
          </w:p>
        </w:tc>
      </w:tr>
    </w:tbl>
    <w:p w14:paraId="2841EF51" w14:textId="77777777" w:rsidR="002073A5" w:rsidRPr="00FF0989" w:rsidRDefault="002073A5" w:rsidP="002073A5">
      <w:pPr>
        <w:rPr>
          <w:rFonts w:ascii="Arial" w:hAnsi="Arial" w:cs="Arial"/>
          <w:b/>
          <w:sz w:val="24"/>
          <w:szCs w:val="24"/>
          <w:u w:val="single"/>
        </w:rPr>
      </w:pPr>
    </w:p>
    <w:p w14:paraId="0486ABB4" w14:textId="225CD5F6" w:rsidR="002073A5" w:rsidRDefault="002073A5" w:rsidP="00E65D35">
      <w:pPr>
        <w:spacing w:after="120"/>
        <w:rPr>
          <w:rFonts w:ascii="Arial" w:hAnsi="Arial" w:cs="Arial"/>
          <w:b/>
          <w:sz w:val="24"/>
          <w:szCs w:val="24"/>
          <w:u w:val="single"/>
        </w:rPr>
      </w:pPr>
      <w:r w:rsidRPr="00FF0989">
        <w:rPr>
          <w:rFonts w:ascii="Arial" w:hAnsi="Arial" w:cs="Arial"/>
          <w:b/>
          <w:sz w:val="24"/>
          <w:szCs w:val="24"/>
          <w:u w:val="single"/>
        </w:rPr>
        <w:t>Construction Contracts</w:t>
      </w:r>
    </w:p>
    <w:p w14:paraId="5E89156F" w14:textId="3EB11999" w:rsidR="00792D82" w:rsidRDefault="00792D82" w:rsidP="00E65D35">
      <w:pPr>
        <w:spacing w:after="120"/>
        <w:rPr>
          <w:rFonts w:ascii="Arial" w:hAnsi="Arial" w:cs="Arial"/>
          <w:b/>
          <w:sz w:val="24"/>
          <w:szCs w:val="24"/>
          <w:u w:val="single"/>
        </w:rPr>
      </w:pPr>
      <w:r>
        <w:rPr>
          <w:rFonts w:ascii="Arial" w:hAnsi="Arial" w:cs="Arial"/>
          <w:i/>
          <w:sz w:val="20"/>
          <w:szCs w:val="20"/>
        </w:rPr>
        <w:t>Italics – Explanatory</w:t>
      </w:r>
      <w:r w:rsidRPr="00E65BC6">
        <w:rPr>
          <w:rFonts w:ascii="Arial" w:hAnsi="Arial" w:cs="Arial"/>
          <w:i/>
          <w:sz w:val="20"/>
          <w:szCs w:val="20"/>
        </w:rPr>
        <w:t>; not contract language</w:t>
      </w:r>
    </w:p>
    <w:tbl>
      <w:tblPr>
        <w:tblStyle w:val="TableGrid"/>
        <w:tblW w:w="0" w:type="auto"/>
        <w:tblLook w:val="04A0" w:firstRow="1" w:lastRow="0" w:firstColumn="1" w:lastColumn="0" w:noHBand="0" w:noVBand="1"/>
      </w:tblPr>
      <w:tblGrid>
        <w:gridCol w:w="1629"/>
        <w:gridCol w:w="5417"/>
        <w:gridCol w:w="2304"/>
      </w:tblGrid>
      <w:tr w:rsidR="005E743C" w14:paraId="78152624" w14:textId="77777777" w:rsidTr="00DB0476">
        <w:tc>
          <w:tcPr>
            <w:tcW w:w="1629" w:type="dxa"/>
            <w:vAlign w:val="center"/>
          </w:tcPr>
          <w:p w14:paraId="3D75D17D" w14:textId="21840905"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417" w:type="dxa"/>
          </w:tcPr>
          <w:p w14:paraId="6BF26B9E" w14:textId="77777777"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04" w:type="dxa"/>
            <w:vAlign w:val="center"/>
          </w:tcPr>
          <w:p w14:paraId="4E1789FA"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14:paraId="156A6A87" w14:textId="77777777" w:rsidTr="00DB0476">
        <w:tc>
          <w:tcPr>
            <w:tcW w:w="1629" w:type="dxa"/>
            <w:vAlign w:val="center"/>
          </w:tcPr>
          <w:p w14:paraId="10FA5216" w14:textId="77777777" w:rsidR="008F0E9B"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w:t>
            </w:r>
            <w:proofErr w:type="gramStart"/>
            <w:r>
              <w:rPr>
                <w:rFonts w:ascii="Arial" w:hAnsi="Arial" w:cs="Arial"/>
                <w:sz w:val="20"/>
                <w:szCs w:val="20"/>
              </w:rPr>
              <w:t>Act;</w:t>
            </w:r>
            <w:proofErr w:type="gramEnd"/>
          </w:p>
          <w:p w14:paraId="5E65299D" w14:textId="3B4C4D8B" w:rsidR="00A073F5" w:rsidRDefault="00A073F5" w:rsidP="002D3FE9">
            <w:pPr>
              <w:jc w:val="center"/>
              <w:rPr>
                <w:rFonts w:ascii="Arial" w:hAnsi="Arial" w:cs="Arial"/>
                <w:sz w:val="20"/>
                <w:szCs w:val="20"/>
              </w:rPr>
            </w:pPr>
          </w:p>
          <w:p w14:paraId="69FA53A9" w14:textId="77777777"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417" w:type="dxa"/>
          </w:tcPr>
          <w:p w14:paraId="43685C40" w14:textId="7E7FA13A"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14:paraId="15A7E5A2" w14:textId="77777777" w:rsidR="00A073F5" w:rsidRPr="007F74C9" w:rsidRDefault="00A073F5" w:rsidP="00A073F5">
            <w:pPr>
              <w:autoSpaceDE w:val="0"/>
              <w:autoSpaceDN w:val="0"/>
              <w:adjustRightInd w:val="0"/>
              <w:rPr>
                <w:rFonts w:ascii="Arial" w:hAnsi="Arial" w:cs="Arial"/>
                <w:i/>
                <w:sz w:val="20"/>
                <w:szCs w:val="20"/>
              </w:rPr>
            </w:pPr>
          </w:p>
          <w:p w14:paraId="65213E4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roofErr w:type="gramStart"/>
            <w:r w:rsidRPr="007F74C9">
              <w:rPr>
                <w:rFonts w:ascii="Arial" w:hAnsi="Arial" w:cs="Arial"/>
                <w:i/>
                <w:sz w:val="20"/>
                <w:szCs w:val="20"/>
              </w:rPr>
              <w:t>);</w:t>
            </w:r>
            <w:proofErr w:type="gramEnd"/>
          </w:p>
          <w:p w14:paraId="475F467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14:paraId="2D1F3C2B" w14:textId="77777777"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14:paraId="2253F78B" w14:textId="77777777" w:rsidR="00073191" w:rsidRPr="00E65D35" w:rsidRDefault="00073191" w:rsidP="00073191">
            <w:pPr>
              <w:autoSpaceDE w:val="0"/>
              <w:autoSpaceDN w:val="0"/>
              <w:adjustRightInd w:val="0"/>
              <w:rPr>
                <w:rFonts w:ascii="Arial" w:hAnsi="Arial" w:cs="Arial"/>
                <w:sz w:val="18"/>
                <w:szCs w:val="18"/>
              </w:rPr>
            </w:pPr>
          </w:p>
          <w:p w14:paraId="0A4C52A3" w14:textId="77777777"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04" w:type="dxa"/>
            <w:vAlign w:val="center"/>
          </w:tcPr>
          <w:p w14:paraId="2D0AE11A" w14:textId="77777777" w:rsidR="00A073F5" w:rsidRDefault="00A073F5" w:rsidP="002D3FE9">
            <w:pPr>
              <w:jc w:val="center"/>
              <w:rPr>
                <w:rFonts w:ascii="Arial" w:hAnsi="Arial" w:cs="Arial"/>
                <w:sz w:val="20"/>
                <w:szCs w:val="20"/>
              </w:rPr>
            </w:pPr>
          </w:p>
        </w:tc>
      </w:tr>
      <w:tr w:rsidR="005E743C" w14:paraId="69182952" w14:textId="77777777" w:rsidTr="00DB0476">
        <w:tc>
          <w:tcPr>
            <w:tcW w:w="1629" w:type="dxa"/>
            <w:vAlign w:val="center"/>
          </w:tcPr>
          <w:p w14:paraId="2E858CD8" w14:textId="77777777"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14:paraId="5478FF1A" w14:textId="77777777" w:rsidR="00073191" w:rsidRDefault="00073191" w:rsidP="002D3FE9">
            <w:pPr>
              <w:jc w:val="center"/>
              <w:rPr>
                <w:rFonts w:ascii="Arial" w:hAnsi="Arial" w:cs="Arial"/>
                <w:sz w:val="20"/>
                <w:szCs w:val="20"/>
              </w:rPr>
            </w:pPr>
          </w:p>
          <w:p w14:paraId="40DF70F8" w14:textId="77777777"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417" w:type="dxa"/>
            <w:vAlign w:val="center"/>
          </w:tcPr>
          <w:p w14:paraId="56FDC2D8" w14:textId="77777777"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14:paraId="6028AFC2" w14:textId="77777777" w:rsidR="002D3FE9" w:rsidRDefault="002D3FE9" w:rsidP="002D3FE9">
            <w:pPr>
              <w:autoSpaceDE w:val="0"/>
              <w:autoSpaceDN w:val="0"/>
              <w:adjustRightInd w:val="0"/>
              <w:rPr>
                <w:rFonts w:ascii="Arial" w:hAnsi="Arial" w:cs="Arial"/>
                <w:sz w:val="20"/>
                <w:szCs w:val="20"/>
              </w:rPr>
            </w:pPr>
          </w:p>
          <w:p w14:paraId="13EB96C5" w14:textId="77777777" w:rsidR="00434E01" w:rsidRDefault="00434E01" w:rsidP="002D3FE9">
            <w:pPr>
              <w:autoSpaceDE w:val="0"/>
              <w:autoSpaceDN w:val="0"/>
              <w:adjustRightInd w:val="0"/>
              <w:rPr>
                <w:rFonts w:ascii="Arial" w:hAnsi="Arial" w:cs="Arial"/>
                <w:sz w:val="20"/>
                <w:szCs w:val="20"/>
              </w:rPr>
            </w:pPr>
            <w:r>
              <w:rPr>
                <w:rFonts w:ascii="Arial" w:hAnsi="Arial" w:cs="Arial"/>
                <w:sz w:val="20"/>
                <w:szCs w:val="20"/>
              </w:rPr>
              <w:t xml:space="preserve">(D) Davis-Bacon Act, as amended (40 U.S.C. 3141-3148). When required by Federal program legislation, all prime construction contracts </w:t>
            </w:r>
            <w:proofErr w:type="gramStart"/>
            <w:r>
              <w:rPr>
                <w:rFonts w:ascii="Arial" w:hAnsi="Arial" w:cs="Arial"/>
                <w:sz w:val="20"/>
                <w:szCs w:val="20"/>
              </w:rPr>
              <w:t>in excess of</w:t>
            </w:r>
            <w:proofErr w:type="gramEnd"/>
            <w:r>
              <w:rPr>
                <w:rFonts w:ascii="Arial" w:hAnsi="Arial" w:cs="Arial"/>
                <w:sz w:val="20"/>
                <w:szCs w:val="20"/>
              </w:rP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003CF9E" w14:textId="77777777" w:rsidR="00934FC6" w:rsidRPr="0044325C" w:rsidRDefault="00934FC6" w:rsidP="002D3FE9">
            <w:pPr>
              <w:autoSpaceDE w:val="0"/>
              <w:autoSpaceDN w:val="0"/>
              <w:adjustRightInd w:val="0"/>
              <w:rPr>
                <w:rFonts w:ascii="Arial" w:hAnsi="Arial" w:cs="Arial"/>
                <w:sz w:val="20"/>
                <w:szCs w:val="20"/>
              </w:rPr>
            </w:pPr>
          </w:p>
        </w:tc>
        <w:tc>
          <w:tcPr>
            <w:tcW w:w="2304" w:type="dxa"/>
            <w:vAlign w:val="center"/>
          </w:tcPr>
          <w:p w14:paraId="3D40C840" w14:textId="77777777" w:rsidR="00252F91" w:rsidRDefault="00252F91" w:rsidP="002D3FE9">
            <w:pPr>
              <w:jc w:val="center"/>
              <w:rPr>
                <w:rFonts w:ascii="Arial" w:hAnsi="Arial" w:cs="Arial"/>
                <w:sz w:val="20"/>
                <w:szCs w:val="20"/>
              </w:rPr>
            </w:pPr>
            <w:r>
              <w:rPr>
                <w:rFonts w:ascii="Arial" w:hAnsi="Arial" w:cs="Arial"/>
                <w:sz w:val="20"/>
                <w:szCs w:val="20"/>
              </w:rPr>
              <w:t>2 CFR 200</w:t>
            </w:r>
          </w:p>
          <w:p w14:paraId="794F0FA5" w14:textId="77777777"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A07574" w:rsidRPr="00AD3E72" w14:paraId="7F164351" w14:textId="77777777" w:rsidTr="00DB0476">
        <w:tc>
          <w:tcPr>
            <w:tcW w:w="1629" w:type="dxa"/>
            <w:vAlign w:val="center"/>
          </w:tcPr>
          <w:p w14:paraId="5EF61CB5"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&gt;$10,000</w:t>
            </w:r>
          </w:p>
        </w:tc>
        <w:tc>
          <w:tcPr>
            <w:tcW w:w="5417" w:type="dxa"/>
            <w:vAlign w:val="center"/>
          </w:tcPr>
          <w:p w14:paraId="04502517" w14:textId="77777777" w:rsidR="00A07574" w:rsidRPr="00AD3E72" w:rsidRDefault="00A07574"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AB9809" w14:textId="77777777" w:rsidR="00A07574" w:rsidRPr="00AD3E72" w:rsidRDefault="00A07574" w:rsidP="008C7495">
            <w:pPr>
              <w:autoSpaceDE w:val="0"/>
              <w:autoSpaceDN w:val="0"/>
              <w:adjustRightInd w:val="0"/>
              <w:rPr>
                <w:rFonts w:ascii="Arial" w:hAnsi="Arial" w:cs="Arial"/>
                <w:sz w:val="20"/>
                <w:szCs w:val="20"/>
              </w:rPr>
            </w:pPr>
          </w:p>
          <w:p w14:paraId="7EF438FA" w14:textId="128D6A32" w:rsidR="00A07574" w:rsidRDefault="00A07574"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14:paraId="562FB3A4" w14:textId="77777777" w:rsidR="00E65D35" w:rsidRPr="00AD3E72" w:rsidRDefault="00E65D35" w:rsidP="008C7495">
            <w:pPr>
              <w:autoSpaceDE w:val="0"/>
              <w:autoSpaceDN w:val="0"/>
              <w:adjustRightInd w:val="0"/>
              <w:rPr>
                <w:rFonts w:ascii="Arial" w:hAnsi="Arial" w:cs="Arial"/>
                <w:i/>
                <w:sz w:val="20"/>
                <w:szCs w:val="20"/>
              </w:rPr>
            </w:pPr>
          </w:p>
          <w:p w14:paraId="7A3AD95C" w14:textId="77777777" w:rsidR="00A07574" w:rsidRPr="00AD3E72" w:rsidRDefault="00A07574"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3EB19914"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3E4A7B71" w14:textId="77777777" w:rsidR="00A07574" w:rsidRPr="00AD3E72" w:rsidRDefault="00A07574" w:rsidP="008C7495">
            <w:pPr>
              <w:ind w:firstLine="475"/>
              <w:rPr>
                <w:rFonts w:ascii="Arial" w:eastAsia="Times New Roman" w:hAnsi="Arial" w:cs="Arial"/>
                <w:i/>
                <w:sz w:val="20"/>
                <w:szCs w:val="20"/>
              </w:rPr>
            </w:pPr>
          </w:p>
          <w:p w14:paraId="4A6E7C76"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0BA98F9D" w14:textId="77777777" w:rsidR="00A07574" w:rsidRPr="00AD3E72" w:rsidRDefault="00A07574" w:rsidP="008C7495">
            <w:pPr>
              <w:ind w:firstLine="475"/>
              <w:rPr>
                <w:rFonts w:ascii="Arial" w:eastAsia="Times New Roman" w:hAnsi="Arial" w:cs="Arial"/>
                <w:i/>
                <w:sz w:val="20"/>
                <w:szCs w:val="20"/>
              </w:rPr>
            </w:pPr>
          </w:p>
          <w:p w14:paraId="02F73E39"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621ACF6C" w14:textId="77777777" w:rsidR="00A07574" w:rsidRPr="00AD3E72" w:rsidRDefault="00A07574" w:rsidP="008C7495">
            <w:pPr>
              <w:ind w:firstLine="475"/>
              <w:rPr>
                <w:rFonts w:ascii="Arial" w:eastAsia="Times New Roman" w:hAnsi="Arial" w:cs="Arial"/>
                <w:sz w:val="20"/>
                <w:szCs w:val="20"/>
              </w:rPr>
            </w:pPr>
          </w:p>
          <w:p w14:paraId="39943D5A"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7026B62"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2DE3F3C" w14:textId="77777777" w:rsidR="00A07574" w:rsidRPr="00AD3E72" w:rsidRDefault="00A07574"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32C8FD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AD3E72">
              <w:rPr>
                <w:rFonts w:ascii="Arial" w:eastAsia="Times New Roman" w:hAnsi="Arial" w:cs="Arial"/>
                <w:sz w:val="20"/>
                <w:szCs w:val="20"/>
              </w:rPr>
              <w:t>section, and</w:t>
            </w:r>
            <w:proofErr w:type="gramEnd"/>
            <w:r w:rsidRPr="00AD3E72">
              <w:rPr>
                <w:rFonts w:ascii="Arial" w:eastAsia="Times New Roman" w:hAnsi="Arial" w:cs="Arial"/>
                <w:sz w:val="20"/>
                <w:szCs w:val="20"/>
              </w:rPr>
              <w:t xml:space="preserve"> shall post copies of the notice in conspicuous places available to employees and applicants for employment. </w:t>
            </w:r>
          </w:p>
          <w:p w14:paraId="7F977AB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714C5549"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870CD61"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A83BF75"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6B54AE56"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2AB11A58"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674C7A9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C0887F0"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E53F726" w14:textId="099FDDE2"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w:t>
            </w:r>
            <w:r w:rsidR="00E65D35">
              <w:rPr>
                <w:rFonts w:ascii="Arial" w:eastAsia="Times New Roman" w:hAnsi="Arial" w:cs="Arial"/>
                <w:sz w:val="20"/>
                <w:szCs w:val="20"/>
              </w:rPr>
              <w:t xml:space="preserve"> </w:t>
            </w:r>
            <w:r w:rsidRPr="00AD3E72">
              <w:rPr>
                <w:rFonts w:ascii="Arial" w:eastAsia="Times New Roman" w:hAnsi="Arial" w:cs="Arial"/>
                <w:sz w:val="20"/>
                <w:szCs w:val="20"/>
              </w:rPr>
              <w:t xml:space="preserve">U.S. savings bonds and notes, and such other contracts and subcontracts as the Deputy Assistant Secretary may designate. </w:t>
            </w:r>
          </w:p>
          <w:p w14:paraId="263D5B7A"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w:t>
            </w:r>
            <w:proofErr w:type="gramStart"/>
            <w:r w:rsidRPr="00AD3E72">
              <w:rPr>
                <w:rFonts w:ascii="Arial" w:eastAsia="Times New Roman" w:hAnsi="Arial" w:cs="Arial"/>
                <w:sz w:val="20"/>
                <w:szCs w:val="20"/>
              </w:rPr>
              <w:t>be considered to be</w:t>
            </w:r>
            <w:proofErr w:type="gramEnd"/>
            <w:r w:rsidRPr="00AD3E72">
              <w:rPr>
                <w:rFonts w:ascii="Arial" w:eastAsia="Times New Roman" w:hAnsi="Arial" w:cs="Arial"/>
                <w:sz w:val="20"/>
                <w:szCs w:val="20"/>
              </w:rPr>
              <w:t xml:space="preserv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AEB15BD"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47ADB2E6" w14:textId="77777777" w:rsidR="00A07574" w:rsidRPr="00AD3E72" w:rsidRDefault="00A07574"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04" w:type="dxa"/>
            <w:vAlign w:val="center"/>
          </w:tcPr>
          <w:p w14:paraId="6DB5071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41 CFR §60-1.4(b)</w:t>
            </w:r>
          </w:p>
          <w:p w14:paraId="54DD8F30"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And</w:t>
            </w:r>
          </w:p>
          <w:p w14:paraId="52CB074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2 CFR 200</w:t>
            </w:r>
          </w:p>
          <w:p w14:paraId="51E2ABF2"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APPENDIX II (C)</w:t>
            </w:r>
          </w:p>
          <w:p w14:paraId="7FEB407F" w14:textId="77777777" w:rsidR="00A07574" w:rsidRPr="00AD3E72" w:rsidRDefault="00A07574" w:rsidP="008C7495">
            <w:pPr>
              <w:jc w:val="center"/>
              <w:rPr>
                <w:rFonts w:ascii="Arial" w:hAnsi="Arial" w:cs="Arial"/>
                <w:sz w:val="20"/>
                <w:szCs w:val="20"/>
              </w:rPr>
            </w:pPr>
          </w:p>
        </w:tc>
      </w:tr>
      <w:tr w:rsidR="007557D6" w14:paraId="34B85CA6" w14:textId="77777777" w:rsidTr="00DB0476">
        <w:tc>
          <w:tcPr>
            <w:tcW w:w="1629" w:type="dxa"/>
            <w:vAlign w:val="center"/>
          </w:tcPr>
          <w:p w14:paraId="6CE91124" w14:textId="77777777"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14:paraId="44438671" w14:textId="77777777" w:rsidR="00073191" w:rsidRDefault="00073191" w:rsidP="00601B03">
            <w:pPr>
              <w:jc w:val="center"/>
              <w:rPr>
                <w:rFonts w:ascii="Arial" w:hAnsi="Arial" w:cs="Arial"/>
                <w:sz w:val="20"/>
                <w:szCs w:val="20"/>
              </w:rPr>
            </w:pPr>
          </w:p>
          <w:p w14:paraId="6D897A56" w14:textId="77777777"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417" w:type="dxa"/>
            <w:vAlign w:val="center"/>
          </w:tcPr>
          <w:p w14:paraId="4E27148D"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 xml:space="preserve">applicable, all contracts awarded by the non-Federal entity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$100,000 that involve</w:t>
            </w:r>
            <w:r>
              <w:rPr>
                <w:rFonts w:ascii="Arial" w:hAnsi="Arial" w:cs="Arial"/>
                <w:sz w:val="20"/>
                <w:szCs w:val="20"/>
              </w:rPr>
              <w:t xml:space="preserve"> </w:t>
            </w:r>
            <w:r w:rsidRPr="00842325">
              <w:rPr>
                <w:rFonts w:ascii="Arial" w:hAnsi="Arial" w:cs="Arial"/>
                <w:sz w:val="20"/>
                <w:szCs w:val="20"/>
              </w:rPr>
              <w:t>the employment of mechanics or laborers</w:t>
            </w:r>
          </w:p>
          <w:p w14:paraId="4C4C40DC"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14:paraId="24611762"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 xml:space="preserve">wages of every mechanic and laborer </w:t>
            </w:r>
            <w:proofErr w:type="gramStart"/>
            <w:r w:rsidRPr="00842325">
              <w:rPr>
                <w:rFonts w:ascii="Arial" w:hAnsi="Arial" w:cs="Arial"/>
                <w:sz w:val="20"/>
                <w:szCs w:val="20"/>
              </w:rPr>
              <w:t>on the</w:t>
            </w:r>
            <w:r>
              <w:rPr>
                <w:rFonts w:ascii="Arial" w:hAnsi="Arial" w:cs="Arial"/>
                <w:sz w:val="20"/>
                <w:szCs w:val="20"/>
              </w:rPr>
              <w:t xml:space="preserve"> </w:t>
            </w:r>
            <w:r w:rsidRPr="00842325">
              <w:rPr>
                <w:rFonts w:ascii="Arial" w:hAnsi="Arial" w:cs="Arial"/>
                <w:sz w:val="20"/>
                <w:szCs w:val="20"/>
              </w:rPr>
              <w:t>basis of</w:t>
            </w:r>
            <w:proofErr w:type="gramEnd"/>
            <w:r w:rsidRPr="00842325">
              <w:rPr>
                <w:rFonts w:ascii="Arial" w:hAnsi="Arial" w:cs="Arial"/>
                <w:sz w:val="20"/>
                <w:szCs w:val="20"/>
              </w:rPr>
              <w:t xml:space="preserve"> a standard work week of 40 hours.</w:t>
            </w:r>
            <w:r>
              <w:rPr>
                <w:rFonts w:ascii="Arial" w:hAnsi="Arial" w:cs="Arial"/>
                <w:sz w:val="20"/>
                <w:szCs w:val="20"/>
              </w:rPr>
              <w:t xml:space="preserve">  </w:t>
            </w:r>
            <w:r w:rsidRPr="00842325">
              <w:rPr>
                <w:rFonts w:ascii="Arial" w:hAnsi="Arial" w:cs="Arial"/>
                <w:sz w:val="20"/>
                <w:szCs w:val="20"/>
              </w:rPr>
              <w:t xml:space="preserve">Work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r w:rsidRPr="00842325">
              <w:rPr>
                <w:rFonts w:ascii="Arial" w:hAnsi="Arial" w:cs="Arial"/>
                <w:sz w:val="20"/>
                <w:szCs w:val="20"/>
              </w:rPr>
              <w:t>hazardous or dangerous. These requirements</w:t>
            </w:r>
          </w:p>
          <w:p w14:paraId="33838EAA" w14:textId="77777777" w:rsidR="007557D6" w:rsidRDefault="007557D6" w:rsidP="002C3BF3">
            <w:pPr>
              <w:autoSpaceDE w:val="0"/>
              <w:autoSpaceDN w:val="0"/>
              <w:adjustRightInd w:val="0"/>
              <w:rPr>
                <w:rFonts w:ascii="Arial" w:hAnsi="Arial" w:cs="Arial"/>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p w14:paraId="3BCACDD0" w14:textId="348D8066" w:rsidR="00E65D35" w:rsidRDefault="00E65D35" w:rsidP="002C3BF3">
            <w:pPr>
              <w:autoSpaceDE w:val="0"/>
              <w:autoSpaceDN w:val="0"/>
              <w:adjustRightInd w:val="0"/>
              <w:rPr>
                <w:rFonts w:ascii="Arial" w:hAnsi="Arial" w:cs="Arial"/>
                <w:bCs/>
                <w:i/>
                <w:color w:val="000000"/>
                <w:sz w:val="20"/>
                <w:szCs w:val="20"/>
              </w:rPr>
            </w:pPr>
          </w:p>
        </w:tc>
        <w:tc>
          <w:tcPr>
            <w:tcW w:w="2304" w:type="dxa"/>
            <w:vAlign w:val="center"/>
          </w:tcPr>
          <w:p w14:paraId="6E467BC7" w14:textId="77777777" w:rsidR="007557D6" w:rsidRDefault="007557D6" w:rsidP="00601B03">
            <w:pPr>
              <w:jc w:val="center"/>
              <w:rPr>
                <w:rFonts w:ascii="Arial" w:hAnsi="Arial" w:cs="Arial"/>
                <w:sz w:val="20"/>
                <w:szCs w:val="20"/>
              </w:rPr>
            </w:pPr>
            <w:r>
              <w:rPr>
                <w:rFonts w:ascii="Arial" w:hAnsi="Arial" w:cs="Arial"/>
                <w:sz w:val="20"/>
                <w:szCs w:val="20"/>
              </w:rPr>
              <w:t xml:space="preserve">2 CFR 200 </w:t>
            </w:r>
          </w:p>
          <w:p w14:paraId="21076B9E" w14:textId="77777777"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14:paraId="61E063CD" w14:textId="77777777" w:rsidTr="00DB0476">
        <w:tc>
          <w:tcPr>
            <w:tcW w:w="1629" w:type="dxa"/>
            <w:vAlign w:val="center"/>
          </w:tcPr>
          <w:p w14:paraId="67C5C8D6" w14:textId="2987B6E4" w:rsidR="007557D6" w:rsidRPr="00DE570D" w:rsidRDefault="00121850" w:rsidP="00121850">
            <w:pPr>
              <w:jc w:val="center"/>
              <w:rPr>
                <w:rFonts w:ascii="Arial" w:hAnsi="Arial" w:cs="Arial"/>
                <w:sz w:val="20"/>
                <w:szCs w:val="20"/>
              </w:rPr>
            </w:pPr>
            <w:r>
              <w:rPr>
                <w:rFonts w:ascii="Arial" w:hAnsi="Arial" w:cs="Arial"/>
                <w:sz w:val="20"/>
                <w:szCs w:val="20"/>
              </w:rPr>
              <w:t>None</w:t>
            </w:r>
          </w:p>
        </w:tc>
        <w:tc>
          <w:tcPr>
            <w:tcW w:w="5417" w:type="dxa"/>
            <w:vAlign w:val="center"/>
          </w:tcPr>
          <w:p w14:paraId="311DC732" w14:textId="77777777" w:rsidR="00692960" w:rsidRPr="005B6741" w:rsidRDefault="00692960" w:rsidP="00692960">
            <w:pPr>
              <w:autoSpaceDE w:val="0"/>
              <w:autoSpaceDN w:val="0"/>
              <w:adjustRightInd w:val="0"/>
              <w:rPr>
                <w:rFonts w:ascii="Arial" w:hAnsi="Arial" w:cs="Arial"/>
                <w:color w:val="000000"/>
                <w:sz w:val="20"/>
                <w:szCs w:val="20"/>
              </w:rPr>
            </w:pPr>
            <w:bookmarkStart w:id="1" w:name="_Hlk97578171"/>
            <w:r w:rsidRPr="005B6741">
              <w:rPr>
                <w:rFonts w:ascii="Arial" w:hAnsi="Arial" w:cs="Arial"/>
                <w:color w:val="000000"/>
                <w:sz w:val="20"/>
                <w:szCs w:val="20"/>
              </w:rPr>
              <w:t xml:space="preserve">Economic Opportunities for Section 3 Residents and Section 3 Business Concerns. </w:t>
            </w:r>
          </w:p>
          <w:p w14:paraId="7AB09BD6" w14:textId="76124464"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(a) The work to be performed under this Contract is subject to the requirements of section 3 of the Housing and</w:t>
            </w:r>
            <w:r>
              <w:rPr>
                <w:rFonts w:ascii="Arial" w:hAnsi="Arial" w:cs="Arial"/>
                <w:color w:val="000000"/>
                <w:sz w:val="20"/>
                <w:szCs w:val="20"/>
              </w:rPr>
              <w:t xml:space="preserve"> </w:t>
            </w:r>
            <w:r w:rsidRPr="005B6741">
              <w:rPr>
                <w:rFonts w:ascii="Arial" w:hAnsi="Arial" w:cs="Arial"/>
                <w:color w:val="000000"/>
                <w:sz w:val="20"/>
                <w:szCs w:val="20"/>
              </w:rPr>
              <w:t xml:space="preserve">Urban Development (HUD) Act of 1968, as amended, 12 U.S.C. 1701u (section 3). The purpose of section 3 is </w:t>
            </w:r>
          </w:p>
          <w:p w14:paraId="6457527B"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5042EB3"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(b) The parties to this Contract agree to comply with HUD's regulations in 24 CFR part 75, which implement section 3. As evidenced by their execution of this Contract, the parties to this Contract certify that they are under no </w:t>
            </w:r>
          </w:p>
          <w:p w14:paraId="0C803FB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contractual or other impediment that would prevent them from complying with the part 75 regulations. </w:t>
            </w:r>
          </w:p>
          <w:p w14:paraId="2F198CF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(c) The Contractor agrees to include this section 3 clause in every subcontract subject to compliance with regulations</w:t>
            </w:r>
            <w:r>
              <w:rPr>
                <w:rFonts w:ascii="Arial" w:hAnsi="Arial" w:cs="Arial"/>
                <w:color w:val="000000"/>
                <w:sz w:val="20"/>
                <w:szCs w:val="20"/>
              </w:rPr>
              <w:t xml:space="preserve"> </w:t>
            </w:r>
            <w:r w:rsidRPr="005B6741">
              <w:rPr>
                <w:rFonts w:ascii="Arial" w:hAnsi="Arial" w:cs="Arial"/>
                <w:color w:val="000000"/>
                <w:sz w:val="20"/>
                <w:szCs w:val="20"/>
              </w:rPr>
              <w:t xml:space="preserve">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02421476"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(d) The Contractor will certify that any vacant employment positions, including training positions, that are filled </w:t>
            </w:r>
          </w:p>
          <w:p w14:paraId="3C17AAD7"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(1) after the Contractor is selected but before the contract is executed, and (2) with persons other than those to </w:t>
            </w:r>
          </w:p>
          <w:p w14:paraId="7301C7E1"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whom the regulations of 24 CFR part 75 require</w:t>
            </w:r>
            <w:r>
              <w:rPr>
                <w:rFonts w:ascii="Arial" w:hAnsi="Arial" w:cs="Arial"/>
                <w:color w:val="000000"/>
                <w:sz w:val="20"/>
                <w:szCs w:val="20"/>
              </w:rPr>
              <w:t xml:space="preserve"> </w:t>
            </w:r>
            <w:r w:rsidRPr="005B6741">
              <w:rPr>
                <w:rFonts w:ascii="Arial" w:hAnsi="Arial" w:cs="Arial"/>
                <w:color w:val="000000"/>
                <w:sz w:val="20"/>
                <w:szCs w:val="20"/>
              </w:rPr>
              <w:t xml:space="preserve">employment opportunities to be directed, were not filled to </w:t>
            </w:r>
          </w:p>
          <w:p w14:paraId="265E086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circumvent the Contractor's obligations under 24 CFR part 75. Minimum expectations of effort to direct</w:t>
            </w:r>
            <w:r>
              <w:rPr>
                <w:rFonts w:ascii="Arial" w:hAnsi="Arial" w:cs="Arial"/>
                <w:color w:val="000000"/>
                <w:sz w:val="20"/>
                <w:szCs w:val="20"/>
              </w:rPr>
              <w:t xml:space="preserve"> </w:t>
            </w:r>
            <w:r w:rsidRPr="005B6741">
              <w:rPr>
                <w:rFonts w:ascii="Arial" w:hAnsi="Arial" w:cs="Arial"/>
                <w:color w:val="000000"/>
                <w:sz w:val="20"/>
                <w:szCs w:val="20"/>
              </w:rPr>
              <w:t xml:space="preserve">employment opportunities to such workers are identified in the TxCDBG Project Implementation Manual. </w:t>
            </w:r>
          </w:p>
          <w:p w14:paraId="00757FC9" w14:textId="2344A3D3"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w:t>
            </w:r>
            <w:r w:rsidR="0032408B">
              <w:rPr>
                <w:rFonts w:ascii="Arial" w:hAnsi="Arial" w:cs="Arial"/>
                <w:color w:val="000000"/>
                <w:sz w:val="20"/>
                <w:szCs w:val="20"/>
              </w:rPr>
              <w:t>e</w:t>
            </w:r>
            <w:r w:rsidRPr="005B6741">
              <w:rPr>
                <w:rFonts w:ascii="Arial" w:hAnsi="Arial" w:cs="Arial"/>
                <w:color w:val="000000"/>
                <w:sz w:val="20"/>
                <w:szCs w:val="20"/>
              </w:rPr>
              <w:t xml:space="preserve">) Noncompliance with HUD's regulations in 24 CFR part 75 may result in sanctions, termination of this Contract </w:t>
            </w:r>
          </w:p>
          <w:p w14:paraId="342283CE" w14:textId="77777777" w:rsidR="00692960"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for default, and debarment or suspension from future HUD assisted contracts</w:t>
            </w:r>
            <w:r>
              <w:rPr>
                <w:rFonts w:ascii="Arial" w:hAnsi="Arial" w:cs="Arial"/>
                <w:color w:val="000000"/>
                <w:sz w:val="20"/>
                <w:szCs w:val="20"/>
              </w:rPr>
              <w:t xml:space="preserve">. </w:t>
            </w:r>
          </w:p>
          <w:bookmarkEnd w:id="1"/>
          <w:p w14:paraId="335A5F32" w14:textId="17FD8553" w:rsidR="007557D6" w:rsidRPr="00DE570D" w:rsidRDefault="00692960" w:rsidP="00DE570D">
            <w:pPr>
              <w:autoSpaceDE w:val="0"/>
              <w:autoSpaceDN w:val="0"/>
              <w:adjustRightInd w:val="0"/>
              <w:rPr>
                <w:rFonts w:ascii="Arial" w:hAnsi="Arial" w:cs="Arial"/>
                <w:sz w:val="20"/>
                <w:szCs w:val="20"/>
              </w:rPr>
            </w:pPr>
            <w:r>
              <w:rPr>
                <w:rFonts w:ascii="Arial" w:hAnsi="Arial" w:cs="Arial"/>
                <w:color w:val="000000"/>
                <w:sz w:val="20"/>
                <w:szCs w:val="20"/>
              </w:rPr>
              <w:t xml:space="preserve"> </w:t>
            </w:r>
          </w:p>
        </w:tc>
        <w:tc>
          <w:tcPr>
            <w:tcW w:w="2304" w:type="dxa"/>
            <w:vAlign w:val="center"/>
          </w:tcPr>
          <w:p w14:paraId="2D02DCE1" w14:textId="69E25FBA" w:rsidR="007557D6" w:rsidRPr="0044325C" w:rsidRDefault="005E5137" w:rsidP="005E743C">
            <w:pPr>
              <w:jc w:val="center"/>
              <w:rPr>
                <w:rFonts w:ascii="Arial" w:hAnsi="Arial" w:cs="Arial"/>
                <w:sz w:val="20"/>
                <w:szCs w:val="20"/>
              </w:rPr>
            </w:pPr>
            <w:r w:rsidRPr="005E5137">
              <w:rPr>
                <w:rFonts w:ascii="Arial" w:hAnsi="Arial" w:cs="Arial"/>
                <w:sz w:val="20"/>
                <w:szCs w:val="20"/>
              </w:rPr>
              <w:t>24 CFR §75.27</w:t>
            </w:r>
          </w:p>
        </w:tc>
      </w:tr>
      <w:tr w:rsidR="00E110B4" w14:paraId="4FABA05E" w14:textId="77777777" w:rsidTr="00DB0476">
        <w:tc>
          <w:tcPr>
            <w:tcW w:w="1629" w:type="dxa"/>
            <w:vAlign w:val="center"/>
          </w:tcPr>
          <w:p w14:paraId="786194EC" w14:textId="77777777" w:rsidR="00E110B4" w:rsidRPr="005E743C" w:rsidRDefault="00E110B4" w:rsidP="00DD7327">
            <w:pPr>
              <w:jc w:val="center"/>
              <w:rPr>
                <w:rFonts w:ascii="Arial" w:hAnsi="Arial" w:cs="Arial"/>
                <w:sz w:val="20"/>
                <w:szCs w:val="20"/>
              </w:rPr>
            </w:pPr>
            <w:r>
              <w:rPr>
                <w:rFonts w:ascii="Arial" w:hAnsi="Arial" w:cs="Arial"/>
                <w:sz w:val="20"/>
                <w:szCs w:val="20"/>
              </w:rPr>
              <w:t>&gt;$150,000</w:t>
            </w:r>
          </w:p>
        </w:tc>
        <w:tc>
          <w:tcPr>
            <w:tcW w:w="5417" w:type="dxa"/>
            <w:vAlign w:val="center"/>
          </w:tcPr>
          <w:p w14:paraId="529B1FB0" w14:textId="77777777"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 xml:space="preserve">subgrants of amounts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$150,000</w:t>
            </w:r>
            <w:r>
              <w:rPr>
                <w:rFonts w:ascii="Arial" w:hAnsi="Arial" w:cs="Arial"/>
                <w:sz w:val="20"/>
                <w:szCs w:val="20"/>
              </w:rPr>
              <w:t xml:space="preserve"> </w:t>
            </w:r>
            <w:r w:rsidRPr="00842325">
              <w:rPr>
                <w:rFonts w:ascii="Arial" w:hAnsi="Arial" w:cs="Arial"/>
                <w:sz w:val="20"/>
                <w:szCs w:val="20"/>
              </w:rPr>
              <w:t>must contain a provision that requires the</w:t>
            </w:r>
          </w:p>
          <w:p w14:paraId="241B89D1" w14:textId="77777777"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14:paraId="4F82D976" w14:textId="77777777" w:rsidR="00E110B4" w:rsidRPr="0044325C" w:rsidRDefault="00E110B4" w:rsidP="00DD7327">
            <w:pPr>
              <w:autoSpaceDE w:val="0"/>
              <w:autoSpaceDN w:val="0"/>
              <w:adjustRightInd w:val="0"/>
              <w:rPr>
                <w:rFonts w:ascii="Arial" w:hAnsi="Arial" w:cs="Arial"/>
                <w:sz w:val="20"/>
                <w:szCs w:val="20"/>
              </w:rPr>
            </w:pPr>
          </w:p>
        </w:tc>
        <w:tc>
          <w:tcPr>
            <w:tcW w:w="2304" w:type="dxa"/>
            <w:vAlign w:val="center"/>
          </w:tcPr>
          <w:p w14:paraId="69DD6918" w14:textId="77777777" w:rsidR="00E110B4" w:rsidRDefault="00E110B4" w:rsidP="00DD7327">
            <w:pPr>
              <w:jc w:val="center"/>
              <w:rPr>
                <w:rFonts w:ascii="Arial" w:hAnsi="Arial" w:cs="Arial"/>
                <w:sz w:val="20"/>
                <w:szCs w:val="20"/>
              </w:rPr>
            </w:pPr>
            <w:r>
              <w:rPr>
                <w:rFonts w:ascii="Arial" w:hAnsi="Arial" w:cs="Arial"/>
                <w:sz w:val="20"/>
                <w:szCs w:val="20"/>
              </w:rPr>
              <w:t xml:space="preserve">2 CFR 200 </w:t>
            </w:r>
          </w:p>
          <w:p w14:paraId="6E15A6C4" w14:textId="77777777"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r w:rsidR="001D7E0F" w14:paraId="5E3A8F69" w14:textId="77777777" w:rsidTr="00594EC4">
        <w:tc>
          <w:tcPr>
            <w:tcW w:w="1629" w:type="dxa"/>
            <w:vAlign w:val="center"/>
          </w:tcPr>
          <w:p w14:paraId="63B64C20" w14:textId="5419BD58" w:rsidR="001D7E0F" w:rsidRDefault="001D7E0F" w:rsidP="00DD7327">
            <w:pPr>
              <w:jc w:val="center"/>
              <w:rPr>
                <w:rFonts w:ascii="Arial" w:hAnsi="Arial" w:cs="Arial"/>
                <w:sz w:val="20"/>
                <w:szCs w:val="20"/>
              </w:rPr>
            </w:pPr>
            <w:r>
              <w:rPr>
                <w:rFonts w:ascii="Arial" w:hAnsi="Arial" w:cs="Arial"/>
                <w:sz w:val="20"/>
                <w:szCs w:val="20"/>
              </w:rPr>
              <w:t>No Threshold</w:t>
            </w:r>
          </w:p>
        </w:tc>
        <w:tc>
          <w:tcPr>
            <w:tcW w:w="5417" w:type="dxa"/>
            <w:vAlign w:val="center"/>
          </w:tcPr>
          <w:p w14:paraId="07D20D61" w14:textId="0BA975C0"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 200.322 Domestic preferences for procurements. </w:t>
            </w:r>
          </w:p>
          <w:p w14:paraId="2057F903" w14:textId="2C7F6060"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(a) As appropriate and to the extent consistent with </w:t>
            </w:r>
            <w:proofErr w:type="spellStart"/>
            <w:r w:rsidRPr="001D7E0F">
              <w:rPr>
                <w:rFonts w:ascii="Arial" w:hAnsi="Arial" w:cs="Arial"/>
                <w:sz w:val="20"/>
                <w:szCs w:val="20"/>
              </w:rPr>
              <w:t>law</w:t>
            </w:r>
            <w:r w:rsidR="00D757A0">
              <w:rPr>
                <w:rFonts w:ascii="Arial" w:hAnsi="Arial" w:cs="Arial"/>
                <w:sz w:val="20"/>
                <w:szCs w:val="20"/>
              </w:rPr>
              <w:t>and</w:t>
            </w:r>
            <w:proofErr w:type="spellEnd"/>
            <w:r w:rsidRPr="001D7E0F">
              <w:rPr>
                <w:rFonts w:ascii="Arial" w:hAnsi="Arial" w:cs="Arial"/>
                <w:sz w:val="20"/>
                <w:szCs w:val="20"/>
              </w:rPr>
              <w:t xml:space="preserve"> to the greatest extent practicable under a </w:t>
            </w:r>
            <w:proofErr w:type="gramStart"/>
            <w:r w:rsidRPr="001D7E0F">
              <w:rPr>
                <w:rFonts w:ascii="Arial" w:hAnsi="Arial" w:cs="Arial"/>
                <w:sz w:val="20"/>
                <w:szCs w:val="20"/>
              </w:rPr>
              <w:t>Federal</w:t>
            </w:r>
            <w:proofErr w:type="gramEnd"/>
            <w:r w:rsidRPr="001D7E0F">
              <w:rPr>
                <w:rFonts w:ascii="Arial" w:hAnsi="Arial" w:cs="Arial"/>
                <w:sz w:val="20"/>
                <w:szCs w:val="20"/>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69F8B976" w14:textId="77777777"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(b) For purposes of this section: </w:t>
            </w:r>
          </w:p>
          <w:p w14:paraId="05EFC7C0" w14:textId="77777777"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(1) “Produced in the United States” means, for iron and steel products, that all manufacturing processes, from the initial melting stage through the application of coatings, occurred in the United States. </w:t>
            </w:r>
          </w:p>
          <w:p w14:paraId="432CB14E" w14:textId="77777777" w:rsid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639353E5" w14:textId="5B6B1063" w:rsidR="004079EF" w:rsidRPr="00842325" w:rsidRDefault="004079EF" w:rsidP="001D7E0F">
            <w:pPr>
              <w:autoSpaceDE w:val="0"/>
              <w:autoSpaceDN w:val="0"/>
              <w:adjustRightInd w:val="0"/>
              <w:rPr>
                <w:rFonts w:ascii="Arial" w:hAnsi="Arial" w:cs="Arial"/>
                <w:sz w:val="20"/>
                <w:szCs w:val="20"/>
              </w:rPr>
            </w:pPr>
            <w:r w:rsidRPr="004079EF">
              <w:rPr>
                <w:rFonts w:ascii="Arial" w:hAnsi="Arial" w:cs="Arial"/>
                <w:sz w:val="20"/>
                <w:szCs w:val="20"/>
              </w:rPr>
              <w:t>(3) [Iron and steel products, Manufactured Products, and Construction Materials] used in this project comply with the Build America, Buy America Act (BABA) requirements mandated by Title IX of the Infrastructure Investment and Jobs Act (“IIJA”), Pub. L. 177-58.</w:t>
            </w:r>
          </w:p>
        </w:tc>
        <w:tc>
          <w:tcPr>
            <w:tcW w:w="2304" w:type="dxa"/>
            <w:vAlign w:val="center"/>
          </w:tcPr>
          <w:p w14:paraId="26066417" w14:textId="789A94F1" w:rsidR="001D7E0F" w:rsidRDefault="001D7E0F" w:rsidP="00DD7327">
            <w:pPr>
              <w:jc w:val="center"/>
              <w:rPr>
                <w:rFonts w:ascii="Arial" w:hAnsi="Arial" w:cs="Arial"/>
                <w:sz w:val="20"/>
                <w:szCs w:val="20"/>
              </w:rPr>
            </w:pPr>
            <w:r>
              <w:rPr>
                <w:rFonts w:ascii="Arial" w:hAnsi="Arial" w:cs="Arial"/>
                <w:sz w:val="20"/>
                <w:szCs w:val="20"/>
              </w:rPr>
              <w:t xml:space="preserve">2 CFR </w:t>
            </w:r>
            <w:r w:rsidRPr="001D7E0F">
              <w:rPr>
                <w:rFonts w:ascii="Arial" w:hAnsi="Arial" w:cs="Arial"/>
                <w:sz w:val="20"/>
                <w:szCs w:val="20"/>
              </w:rPr>
              <w:t>§200.322</w:t>
            </w:r>
          </w:p>
        </w:tc>
      </w:tr>
    </w:tbl>
    <w:p w14:paraId="06341709" w14:textId="77777777" w:rsidR="003D2381" w:rsidRPr="003D2381" w:rsidRDefault="003D2381" w:rsidP="00934FC6">
      <w:pPr>
        <w:rPr>
          <w:rFonts w:ascii="Arial" w:hAnsi="Arial" w:cs="Arial"/>
          <w:sz w:val="20"/>
          <w:szCs w:val="20"/>
        </w:rPr>
      </w:pPr>
    </w:p>
    <w:sectPr w:rsidR="003D2381" w:rsidRPr="003D2381" w:rsidSect="00AF4D1A">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D42F3" w14:textId="77777777" w:rsidR="008E246F" w:rsidRDefault="008E246F" w:rsidP="00196139">
      <w:pPr>
        <w:spacing w:after="0" w:line="240" w:lineRule="auto"/>
      </w:pPr>
      <w:r>
        <w:separator/>
      </w:r>
    </w:p>
  </w:endnote>
  <w:endnote w:type="continuationSeparator" w:id="0">
    <w:p w14:paraId="0302D57C" w14:textId="77777777" w:rsidR="008E246F" w:rsidRDefault="008E246F"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987C" w14:textId="279AF4DE" w:rsidR="00E37F3E" w:rsidRDefault="00000000" w:rsidP="00792D82">
    <w:sdt>
      <w:sdtPr>
        <w:id w:val="-369845606"/>
        <w:docPartObj>
          <w:docPartGallery w:val="Page Numbers (Bottom of Page)"/>
          <w:docPartUnique/>
        </w:docPartObj>
      </w:sdtPr>
      <w:sdtEndPr>
        <w:rPr>
          <w:rFonts w:ascii="Arial" w:hAnsi="Arial" w:cs="Arial"/>
          <w:noProof/>
        </w:rPr>
      </w:sdtEndPr>
      <w:sdtContent>
        <w:r w:rsidR="00192702">
          <w:rPr>
            <w:rFonts w:ascii="Arial" w:hAnsi="Arial" w:cs="Arial"/>
            <w:sz w:val="16"/>
            <w:szCs w:val="16"/>
          </w:rPr>
          <w:t>202</w:t>
        </w:r>
        <w:r w:rsidR="00731669">
          <w:rPr>
            <w:rFonts w:ascii="Arial" w:hAnsi="Arial" w:cs="Arial"/>
            <w:sz w:val="16"/>
            <w:szCs w:val="16"/>
          </w:rPr>
          <w:t>4</w:t>
        </w:r>
        <w:r w:rsidR="00192702" w:rsidRPr="00390852">
          <w:rPr>
            <w:rFonts w:ascii="Arial" w:hAnsi="Arial" w:cs="Arial"/>
            <w:sz w:val="16"/>
            <w:szCs w:val="16"/>
          </w:rPr>
          <w:t xml:space="preserve"> TxCDBG</w:t>
        </w:r>
        <w:r w:rsidR="00192702" w:rsidRPr="00DD5FF4">
          <w:rPr>
            <w:rFonts w:ascii="Arial" w:hAnsi="Arial" w:cs="Arial"/>
            <w:sz w:val="16"/>
            <w:szCs w:val="16"/>
          </w:rPr>
          <w:t xml:space="preserve"> Project Implementation </w:t>
        </w:r>
        <w:r w:rsidR="00192702" w:rsidRPr="00192702">
          <w:rPr>
            <w:rFonts w:ascii="Arial" w:hAnsi="Arial" w:cs="Arial"/>
            <w:sz w:val="16"/>
            <w:szCs w:val="16"/>
          </w:rPr>
          <w:t xml:space="preserve">Manual   </w:t>
        </w:r>
        <w:r w:rsidR="00115570">
          <w:rPr>
            <w:rFonts w:ascii="Arial" w:hAnsi="Arial" w:cs="Arial"/>
            <w:sz w:val="16"/>
            <w:szCs w:val="16"/>
          </w:rPr>
          <w:t>Appendix B</w:t>
        </w:r>
        <w:r w:rsidR="00192702" w:rsidRPr="00192702">
          <w:rPr>
            <w:rFonts w:ascii="Arial" w:hAnsi="Arial" w:cs="Arial"/>
            <w:sz w:val="16"/>
            <w:szCs w:val="16"/>
          </w:rPr>
          <w:t xml:space="preserve">     </w:t>
        </w:r>
        <w:r w:rsidR="00792D82">
          <w:rPr>
            <w:rFonts w:ascii="Arial" w:hAnsi="Arial" w:cs="Arial"/>
            <w:sz w:val="16"/>
            <w:szCs w:val="16"/>
          </w:rPr>
          <w:tab/>
        </w:r>
        <w:r w:rsidR="00115570">
          <w:rPr>
            <w:rFonts w:ascii="Arial" w:hAnsi="Arial" w:cs="Arial"/>
            <w:sz w:val="16"/>
            <w:szCs w:val="16"/>
          </w:rPr>
          <w:tab/>
        </w:r>
        <w:r w:rsidR="00115570">
          <w:rPr>
            <w:rFonts w:ascii="Arial" w:hAnsi="Arial" w:cs="Arial"/>
            <w:sz w:val="16"/>
            <w:szCs w:val="16"/>
          </w:rPr>
          <w:tab/>
        </w:r>
        <w:r w:rsidR="00115570">
          <w:rPr>
            <w:rFonts w:ascii="Arial" w:hAnsi="Arial" w:cs="Arial"/>
            <w:sz w:val="16"/>
            <w:szCs w:val="16"/>
          </w:rPr>
          <w:tab/>
        </w:r>
        <w:r w:rsidR="00115570">
          <w:rPr>
            <w:rFonts w:ascii="Arial" w:hAnsi="Arial" w:cs="Arial"/>
            <w:sz w:val="16"/>
            <w:szCs w:val="16"/>
          </w:rPr>
          <w:t>9.1.2024</w:t>
        </w:r>
        <w:r w:rsidR="00115570">
          <w:rPr>
            <w:rFonts w:ascii="Arial" w:hAnsi="Arial" w:cs="Arial"/>
            <w:sz w:val="16"/>
            <w:szCs w:val="16"/>
          </w:rPr>
          <w:tab/>
        </w:r>
        <w:r w:rsidR="00115570">
          <w:rPr>
            <w:rFonts w:ascii="Arial" w:hAnsi="Arial" w:cs="Arial"/>
            <w:sz w:val="16"/>
            <w:szCs w:val="16"/>
          </w:rPr>
          <w:tab/>
        </w:r>
        <w:r w:rsidR="00192702" w:rsidRPr="00192702">
          <w:rPr>
            <w:rFonts w:ascii="Arial" w:hAnsi="Arial" w:cs="Arial"/>
            <w:sz w:val="16"/>
            <w:szCs w:val="16"/>
          </w:rPr>
          <w:t xml:space="preserve"> </w:t>
        </w:r>
        <w:r w:rsidR="00196139" w:rsidRPr="00192702">
          <w:rPr>
            <w:rFonts w:ascii="Arial" w:hAnsi="Arial" w:cs="Arial"/>
            <w:sz w:val="16"/>
            <w:szCs w:val="16"/>
          </w:rPr>
          <w:fldChar w:fldCharType="begin"/>
        </w:r>
        <w:r w:rsidR="00196139" w:rsidRPr="00792D82">
          <w:rPr>
            <w:rFonts w:ascii="Arial" w:hAnsi="Arial" w:cs="Arial"/>
            <w:sz w:val="16"/>
            <w:szCs w:val="16"/>
          </w:rPr>
          <w:instrText xml:space="preserve"> PAGE   \* MERGEFORMAT </w:instrText>
        </w:r>
        <w:r w:rsidR="00196139" w:rsidRPr="00192702">
          <w:rPr>
            <w:rFonts w:ascii="Arial" w:hAnsi="Arial" w:cs="Arial"/>
            <w:sz w:val="16"/>
            <w:szCs w:val="16"/>
          </w:rPr>
          <w:fldChar w:fldCharType="separate"/>
        </w:r>
        <w:r w:rsidR="00D60846" w:rsidRPr="00792D82">
          <w:rPr>
            <w:rFonts w:ascii="Arial" w:hAnsi="Arial" w:cs="Arial"/>
            <w:noProof/>
            <w:sz w:val="16"/>
            <w:szCs w:val="16"/>
          </w:rPr>
          <w:t>2</w:t>
        </w:r>
        <w:r w:rsidR="00196139" w:rsidRPr="00192702">
          <w:rPr>
            <w:rFonts w:ascii="Arial" w:hAnsi="Arial" w:cs="Arial"/>
            <w:noProof/>
            <w:sz w:val="16"/>
            <w:szCs w:val="16"/>
          </w:rPr>
          <w:fldChar w:fldCharType="end"/>
        </w:r>
      </w:sdtContent>
    </w:sdt>
    <w:r w:rsidR="0024064C">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E1AAA" w14:textId="0F2D3B4D"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w:t>
    </w:r>
    <w:r w:rsidR="00021C28">
      <w:rPr>
        <w:rFonts w:ascii="Arial" w:hAnsi="Arial" w:cs="Arial"/>
        <w:sz w:val="16"/>
        <w:szCs w:val="16"/>
      </w:rPr>
      <w:t>2</w:t>
    </w:r>
    <w:r w:rsidR="00015BA5">
      <w:rPr>
        <w:rFonts w:ascii="Arial" w:hAnsi="Arial" w:cs="Arial"/>
        <w:sz w:val="16"/>
        <w:szCs w:val="16"/>
      </w:rPr>
      <w:t>2</w:t>
    </w:r>
    <w:r>
      <w:rPr>
        <w:rFonts w:ascii="Arial" w:hAnsi="Arial" w:cs="Arial"/>
        <w:sz w:val="16"/>
        <w:szCs w:val="16"/>
      </w:rPr>
      <w:t xml:space="preserve"> </w:t>
    </w:r>
    <w:r w:rsidRPr="00150B14">
      <w:rPr>
        <w:rFonts w:ascii="Arial" w:hAnsi="Arial" w:cs="Arial"/>
        <w:sz w:val="16"/>
        <w:szCs w:val="16"/>
      </w:rPr>
      <w:t>TxCDBG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Appendix B</w:t>
    </w:r>
    <w:r w:rsidR="00015BA5">
      <w:rPr>
        <w:rFonts w:ascii="Arial" w:hAnsi="Arial" w:cs="Arial"/>
        <w:sz w:val="16"/>
        <w:szCs w:val="16"/>
      </w:rPr>
      <w:t>3/1/2022</w:t>
    </w:r>
    <w:r w:rsidR="008B5D81">
      <w:rPr>
        <w:rFonts w:ascii="Arial" w:hAnsi="Arial" w:cs="Arial"/>
        <w:sz w:val="16"/>
        <w:szCs w:val="16"/>
      </w:rPr>
      <w:tab/>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D60846">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3A6AF" w14:textId="77777777" w:rsidR="008E246F" w:rsidRDefault="008E246F" w:rsidP="00196139">
      <w:pPr>
        <w:spacing w:after="0" w:line="240" w:lineRule="auto"/>
      </w:pPr>
      <w:r>
        <w:separator/>
      </w:r>
    </w:p>
  </w:footnote>
  <w:footnote w:type="continuationSeparator" w:id="0">
    <w:p w14:paraId="0E6B2830" w14:textId="77777777" w:rsidR="008E246F" w:rsidRDefault="008E246F" w:rsidP="0019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768156"/>
      <w:docPartObj>
        <w:docPartGallery w:val="Watermarks"/>
        <w:docPartUnique/>
      </w:docPartObj>
    </w:sdtPr>
    <w:sdtContent>
      <w:p w14:paraId="14A9A466" w14:textId="580623E2" w:rsidR="00E61A8A" w:rsidRDefault="00000000">
        <w:pPr>
          <w:pStyle w:val="Header"/>
        </w:pPr>
        <w:r>
          <w:rPr>
            <w:noProof/>
          </w:rPr>
          <w:pict w14:anchorId="070CA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2D08"/>
    <w:multiLevelType w:val="hybridMultilevel"/>
    <w:tmpl w:val="9F389D22"/>
    <w:lvl w:ilvl="0" w:tplc="D270B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A1DF3"/>
    <w:multiLevelType w:val="hybridMultilevel"/>
    <w:tmpl w:val="1B1A1710"/>
    <w:lvl w:ilvl="0" w:tplc="0FDCB0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4554">
    <w:abstractNumId w:val="2"/>
  </w:num>
  <w:num w:numId="2" w16cid:durableId="1086921423">
    <w:abstractNumId w:val="5"/>
  </w:num>
  <w:num w:numId="3" w16cid:durableId="1303148253">
    <w:abstractNumId w:val="3"/>
  </w:num>
  <w:num w:numId="4" w16cid:durableId="402021803">
    <w:abstractNumId w:val="6"/>
  </w:num>
  <w:num w:numId="5" w16cid:durableId="1723334922">
    <w:abstractNumId w:val="4"/>
  </w:num>
  <w:num w:numId="6" w16cid:durableId="1214540656">
    <w:abstractNumId w:val="0"/>
  </w:num>
  <w:num w:numId="7" w16cid:durableId="102166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3C"/>
    <w:rsid w:val="00007D4E"/>
    <w:rsid w:val="00015BA5"/>
    <w:rsid w:val="00021C28"/>
    <w:rsid w:val="0003001C"/>
    <w:rsid w:val="00035A96"/>
    <w:rsid w:val="000516E4"/>
    <w:rsid w:val="0006215D"/>
    <w:rsid w:val="0006641E"/>
    <w:rsid w:val="000679E0"/>
    <w:rsid w:val="00073191"/>
    <w:rsid w:val="00076CFE"/>
    <w:rsid w:val="000943A8"/>
    <w:rsid w:val="000C435A"/>
    <w:rsid w:val="000C43B7"/>
    <w:rsid w:val="000E4C05"/>
    <w:rsid w:val="000E52C4"/>
    <w:rsid w:val="000E6CB8"/>
    <w:rsid w:val="0010551D"/>
    <w:rsid w:val="00115570"/>
    <w:rsid w:val="00116DF5"/>
    <w:rsid w:val="00121850"/>
    <w:rsid w:val="0012753E"/>
    <w:rsid w:val="001361F9"/>
    <w:rsid w:val="00142C6D"/>
    <w:rsid w:val="00157457"/>
    <w:rsid w:val="0018621F"/>
    <w:rsid w:val="00192702"/>
    <w:rsid w:val="00195787"/>
    <w:rsid w:val="00196139"/>
    <w:rsid w:val="001A52B8"/>
    <w:rsid w:val="001A6FEB"/>
    <w:rsid w:val="001B5A11"/>
    <w:rsid w:val="001B5A5D"/>
    <w:rsid w:val="001B6C78"/>
    <w:rsid w:val="001D42D1"/>
    <w:rsid w:val="001D50A0"/>
    <w:rsid w:val="001D6B85"/>
    <w:rsid w:val="001D7E0F"/>
    <w:rsid w:val="001E0D74"/>
    <w:rsid w:val="001E3A2F"/>
    <w:rsid w:val="001E75D3"/>
    <w:rsid w:val="002005D5"/>
    <w:rsid w:val="002073A5"/>
    <w:rsid w:val="002150DD"/>
    <w:rsid w:val="002317CB"/>
    <w:rsid w:val="00232F5C"/>
    <w:rsid w:val="00236117"/>
    <w:rsid w:val="0024064C"/>
    <w:rsid w:val="00243F19"/>
    <w:rsid w:val="00252F91"/>
    <w:rsid w:val="00257331"/>
    <w:rsid w:val="00280749"/>
    <w:rsid w:val="00297EF2"/>
    <w:rsid w:val="002A5E46"/>
    <w:rsid w:val="002A6A24"/>
    <w:rsid w:val="002B103B"/>
    <w:rsid w:val="002B5D5A"/>
    <w:rsid w:val="002C29C7"/>
    <w:rsid w:val="002C3BF3"/>
    <w:rsid w:val="002D3FE9"/>
    <w:rsid w:val="002E4FFA"/>
    <w:rsid w:val="003118FF"/>
    <w:rsid w:val="0032408B"/>
    <w:rsid w:val="00333982"/>
    <w:rsid w:val="00371039"/>
    <w:rsid w:val="00377688"/>
    <w:rsid w:val="00392274"/>
    <w:rsid w:val="00393E27"/>
    <w:rsid w:val="003D2381"/>
    <w:rsid w:val="00402AE1"/>
    <w:rsid w:val="004079EF"/>
    <w:rsid w:val="00422C57"/>
    <w:rsid w:val="00434E01"/>
    <w:rsid w:val="0044325C"/>
    <w:rsid w:val="004557BD"/>
    <w:rsid w:val="00466F85"/>
    <w:rsid w:val="00494110"/>
    <w:rsid w:val="00494DB6"/>
    <w:rsid w:val="004C3DB1"/>
    <w:rsid w:val="004D5E02"/>
    <w:rsid w:val="004E5206"/>
    <w:rsid w:val="004F0710"/>
    <w:rsid w:val="004F4B80"/>
    <w:rsid w:val="004F608D"/>
    <w:rsid w:val="00510DB2"/>
    <w:rsid w:val="00517F8B"/>
    <w:rsid w:val="005267A9"/>
    <w:rsid w:val="00534889"/>
    <w:rsid w:val="00547BE0"/>
    <w:rsid w:val="00551053"/>
    <w:rsid w:val="00552DD4"/>
    <w:rsid w:val="005701DB"/>
    <w:rsid w:val="00582751"/>
    <w:rsid w:val="00587BB9"/>
    <w:rsid w:val="00593F12"/>
    <w:rsid w:val="00594EC4"/>
    <w:rsid w:val="005959A0"/>
    <w:rsid w:val="005A0104"/>
    <w:rsid w:val="005A5631"/>
    <w:rsid w:val="005B6741"/>
    <w:rsid w:val="005D0B82"/>
    <w:rsid w:val="005E2326"/>
    <w:rsid w:val="005E5137"/>
    <w:rsid w:val="005E743C"/>
    <w:rsid w:val="005F35B7"/>
    <w:rsid w:val="00603975"/>
    <w:rsid w:val="006054B2"/>
    <w:rsid w:val="006149F2"/>
    <w:rsid w:val="00630DE9"/>
    <w:rsid w:val="00651D40"/>
    <w:rsid w:val="00660F81"/>
    <w:rsid w:val="00680BA6"/>
    <w:rsid w:val="006825CA"/>
    <w:rsid w:val="00692960"/>
    <w:rsid w:val="006A6EDD"/>
    <w:rsid w:val="006C3E11"/>
    <w:rsid w:val="006C708F"/>
    <w:rsid w:val="007029B8"/>
    <w:rsid w:val="0070701C"/>
    <w:rsid w:val="00707A04"/>
    <w:rsid w:val="0072471A"/>
    <w:rsid w:val="00731669"/>
    <w:rsid w:val="007329A1"/>
    <w:rsid w:val="007557D6"/>
    <w:rsid w:val="00761209"/>
    <w:rsid w:val="00761BC0"/>
    <w:rsid w:val="00783E4D"/>
    <w:rsid w:val="00787040"/>
    <w:rsid w:val="0079143B"/>
    <w:rsid w:val="00792D82"/>
    <w:rsid w:val="00794170"/>
    <w:rsid w:val="00794380"/>
    <w:rsid w:val="007A2985"/>
    <w:rsid w:val="007A3689"/>
    <w:rsid w:val="007A4A89"/>
    <w:rsid w:val="007D1292"/>
    <w:rsid w:val="007F74C9"/>
    <w:rsid w:val="00814831"/>
    <w:rsid w:val="008255BA"/>
    <w:rsid w:val="00842325"/>
    <w:rsid w:val="00876E75"/>
    <w:rsid w:val="00881F86"/>
    <w:rsid w:val="00891ADC"/>
    <w:rsid w:val="0089723C"/>
    <w:rsid w:val="008B3FAC"/>
    <w:rsid w:val="008B5D81"/>
    <w:rsid w:val="008C5101"/>
    <w:rsid w:val="008E246F"/>
    <w:rsid w:val="008F0E9B"/>
    <w:rsid w:val="00920A18"/>
    <w:rsid w:val="009272CB"/>
    <w:rsid w:val="00934FC6"/>
    <w:rsid w:val="00937C4E"/>
    <w:rsid w:val="00960D2F"/>
    <w:rsid w:val="00992D0D"/>
    <w:rsid w:val="009A1EAB"/>
    <w:rsid w:val="009A4D88"/>
    <w:rsid w:val="009B453F"/>
    <w:rsid w:val="009C238D"/>
    <w:rsid w:val="009E6BA5"/>
    <w:rsid w:val="009F436C"/>
    <w:rsid w:val="009F460F"/>
    <w:rsid w:val="00A073F5"/>
    <w:rsid w:val="00A07574"/>
    <w:rsid w:val="00A11515"/>
    <w:rsid w:val="00A25DEF"/>
    <w:rsid w:val="00A46EBB"/>
    <w:rsid w:val="00A5050C"/>
    <w:rsid w:val="00A61A5D"/>
    <w:rsid w:val="00A70964"/>
    <w:rsid w:val="00A931DD"/>
    <w:rsid w:val="00AB4A7B"/>
    <w:rsid w:val="00AC2F4D"/>
    <w:rsid w:val="00AD0A9F"/>
    <w:rsid w:val="00AD3E72"/>
    <w:rsid w:val="00AF2B32"/>
    <w:rsid w:val="00AF4D1A"/>
    <w:rsid w:val="00B01F04"/>
    <w:rsid w:val="00B12DBC"/>
    <w:rsid w:val="00B34803"/>
    <w:rsid w:val="00B37399"/>
    <w:rsid w:val="00B8104E"/>
    <w:rsid w:val="00B82AB8"/>
    <w:rsid w:val="00B929E2"/>
    <w:rsid w:val="00BA1695"/>
    <w:rsid w:val="00BA2CF2"/>
    <w:rsid w:val="00BB1978"/>
    <w:rsid w:val="00BC330D"/>
    <w:rsid w:val="00BC5A66"/>
    <w:rsid w:val="00BD7161"/>
    <w:rsid w:val="00C22BBB"/>
    <w:rsid w:val="00C31782"/>
    <w:rsid w:val="00C33C62"/>
    <w:rsid w:val="00C365CB"/>
    <w:rsid w:val="00C91A10"/>
    <w:rsid w:val="00C9446D"/>
    <w:rsid w:val="00CB20C5"/>
    <w:rsid w:val="00CF3FF8"/>
    <w:rsid w:val="00D05A0A"/>
    <w:rsid w:val="00D14891"/>
    <w:rsid w:val="00D255DF"/>
    <w:rsid w:val="00D31E96"/>
    <w:rsid w:val="00D34F13"/>
    <w:rsid w:val="00D424D0"/>
    <w:rsid w:val="00D5299E"/>
    <w:rsid w:val="00D60846"/>
    <w:rsid w:val="00D62163"/>
    <w:rsid w:val="00D62A62"/>
    <w:rsid w:val="00D65F84"/>
    <w:rsid w:val="00D6607F"/>
    <w:rsid w:val="00D670C7"/>
    <w:rsid w:val="00D71917"/>
    <w:rsid w:val="00D7192F"/>
    <w:rsid w:val="00D757A0"/>
    <w:rsid w:val="00D77A5E"/>
    <w:rsid w:val="00D96019"/>
    <w:rsid w:val="00D96C48"/>
    <w:rsid w:val="00DB0476"/>
    <w:rsid w:val="00DB3480"/>
    <w:rsid w:val="00DD601C"/>
    <w:rsid w:val="00DE570D"/>
    <w:rsid w:val="00DE74F9"/>
    <w:rsid w:val="00DE7AFE"/>
    <w:rsid w:val="00E110B4"/>
    <w:rsid w:val="00E21775"/>
    <w:rsid w:val="00E37F3E"/>
    <w:rsid w:val="00E51447"/>
    <w:rsid w:val="00E61A8A"/>
    <w:rsid w:val="00E65BC6"/>
    <w:rsid w:val="00E65D35"/>
    <w:rsid w:val="00E71C9E"/>
    <w:rsid w:val="00E83DFE"/>
    <w:rsid w:val="00EA79D6"/>
    <w:rsid w:val="00EC7A36"/>
    <w:rsid w:val="00ED0397"/>
    <w:rsid w:val="00ED22CA"/>
    <w:rsid w:val="00EE1744"/>
    <w:rsid w:val="00F21283"/>
    <w:rsid w:val="00F30333"/>
    <w:rsid w:val="00F43DC4"/>
    <w:rsid w:val="00F50541"/>
    <w:rsid w:val="00F50D2B"/>
    <w:rsid w:val="00F5111E"/>
    <w:rsid w:val="00F51B71"/>
    <w:rsid w:val="00F563F8"/>
    <w:rsid w:val="00F66896"/>
    <w:rsid w:val="00F72F9F"/>
    <w:rsid w:val="00F85317"/>
    <w:rsid w:val="00F96931"/>
    <w:rsid w:val="00FA1CF8"/>
    <w:rsid w:val="00FA3D5A"/>
    <w:rsid w:val="00FA40B3"/>
    <w:rsid w:val="00FB4DD5"/>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B15E5"/>
  <w15:docId w15:val="{E76A5C89-3590-4C7A-8962-D674C90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 w:type="character" w:styleId="Hyperlink">
    <w:name w:val="Hyperlink"/>
    <w:basedOn w:val="DefaultParagraphFont"/>
    <w:uiPriority w:val="99"/>
    <w:unhideWhenUsed/>
    <w:rsid w:val="00D7192F"/>
    <w:rPr>
      <w:color w:val="0000FF"/>
      <w:u w:val="single"/>
    </w:rPr>
  </w:style>
  <w:style w:type="character" w:styleId="UnresolvedMention">
    <w:name w:val="Unresolved Mention"/>
    <w:basedOn w:val="DefaultParagraphFont"/>
    <w:uiPriority w:val="99"/>
    <w:semiHidden/>
    <w:unhideWhenUsed/>
    <w:rsid w:val="00E5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91240">
      <w:bodyDiv w:val="1"/>
      <w:marLeft w:val="0"/>
      <w:marRight w:val="0"/>
      <w:marTop w:val="0"/>
      <w:marBottom w:val="0"/>
      <w:divBdr>
        <w:top w:val="none" w:sz="0" w:space="0" w:color="auto"/>
        <w:left w:val="none" w:sz="0" w:space="0" w:color="auto"/>
        <w:bottom w:val="none" w:sz="0" w:space="0" w:color="auto"/>
        <w:right w:val="none" w:sz="0" w:space="0" w:color="auto"/>
      </w:divBdr>
    </w:div>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G/htm/LG.17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8A8-0804-40E5-8323-B54F7A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5796</Words>
  <Characters>35704</Characters>
  <Application>Microsoft Office Word</Application>
  <DocSecurity>0</DocSecurity>
  <Lines>991</Lines>
  <Paragraphs>423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dserna</dc:creator>
  <cp:lastModifiedBy>Suzanne Barnard</cp:lastModifiedBy>
  <cp:revision>6</cp:revision>
  <cp:lastPrinted>2019-06-10T19:04:00Z</cp:lastPrinted>
  <dcterms:created xsi:type="dcterms:W3CDTF">2024-04-30T17:39:00Z</dcterms:created>
  <dcterms:modified xsi:type="dcterms:W3CDTF">2024-07-14T01:17:00Z</dcterms:modified>
</cp:coreProperties>
</file>